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2A00B" w14:textId="77777777" w:rsidR="009E1C33" w:rsidRDefault="009E1C33" w:rsidP="00990AC0">
      <w:pPr>
        <w:jc w:val="center"/>
        <w:rPr>
          <w:rFonts w:ascii="Arial" w:hAnsi="Arial"/>
          <w:sz w:val="28"/>
        </w:rPr>
      </w:pPr>
      <w:r>
        <w:rPr>
          <w:rFonts w:ascii="Arial" w:hAnsi="Arial"/>
          <w:sz w:val="28"/>
        </w:rPr>
        <w:t>SHERI SPIRT</w:t>
      </w:r>
    </w:p>
    <w:p w14:paraId="3E128C81" w14:textId="77777777" w:rsidR="009E1C33" w:rsidRDefault="009E1C33" w:rsidP="00990AC0">
      <w:pPr>
        <w:jc w:val="center"/>
        <w:rPr>
          <w:rFonts w:ascii="Arial" w:hAnsi="Arial"/>
        </w:rPr>
      </w:pPr>
      <w:r>
        <w:rPr>
          <w:rFonts w:ascii="Arial" w:hAnsi="Arial"/>
        </w:rPr>
        <w:t>PSYCHIATRY</w:t>
      </w:r>
    </w:p>
    <w:p w14:paraId="68A507C7" w14:textId="77777777" w:rsidR="009E1C33" w:rsidRDefault="009E1C33" w:rsidP="00990AC0">
      <w:pPr>
        <w:jc w:val="center"/>
        <w:rPr>
          <w:rFonts w:ascii="Arial" w:hAnsi="Arial"/>
        </w:rPr>
      </w:pPr>
      <w:r>
        <w:rPr>
          <w:rFonts w:ascii="Arial" w:hAnsi="Arial"/>
        </w:rPr>
        <w:t>16 East 96</w:t>
      </w:r>
      <w:r w:rsidRPr="00FC7B9F">
        <w:rPr>
          <w:rFonts w:ascii="Arial" w:hAnsi="Arial"/>
          <w:vertAlign w:val="superscript"/>
        </w:rPr>
        <w:t>th</w:t>
      </w:r>
      <w:r>
        <w:rPr>
          <w:rFonts w:ascii="Arial" w:hAnsi="Arial"/>
        </w:rPr>
        <w:t xml:space="preserve"> Street Unit 1A</w:t>
      </w:r>
    </w:p>
    <w:p w14:paraId="1E28521C" w14:textId="77777777" w:rsidR="009E1C33" w:rsidRDefault="009E1C33" w:rsidP="00990AC0">
      <w:pPr>
        <w:jc w:val="center"/>
        <w:rPr>
          <w:rFonts w:ascii="Arial" w:hAnsi="Arial"/>
        </w:rPr>
      </w:pPr>
      <w:r>
        <w:rPr>
          <w:rFonts w:ascii="Arial" w:hAnsi="Arial"/>
        </w:rPr>
        <w:t>New York, N.Y. 10128</w:t>
      </w:r>
    </w:p>
    <w:p w14:paraId="0BE2B678" w14:textId="77777777" w:rsidR="009E1C33" w:rsidRDefault="009E1C33" w:rsidP="00990AC0">
      <w:pPr>
        <w:jc w:val="center"/>
        <w:rPr>
          <w:rFonts w:ascii="Arial" w:hAnsi="Arial"/>
        </w:rPr>
      </w:pPr>
      <w:r>
        <w:rPr>
          <w:rFonts w:ascii="Arial" w:hAnsi="Arial"/>
        </w:rPr>
        <w:t>(212) 595 6901</w:t>
      </w:r>
    </w:p>
    <w:p w14:paraId="137ED936" w14:textId="77777777" w:rsidR="009E1C33" w:rsidRDefault="009E1C33" w:rsidP="00990AC0">
      <w:pPr>
        <w:jc w:val="center"/>
        <w:rPr>
          <w:rFonts w:ascii="Arial" w:hAnsi="Arial"/>
        </w:rPr>
      </w:pPr>
      <w:hyperlink r:id="rId6" w:history="1">
        <w:r w:rsidRPr="00BE5643">
          <w:rPr>
            <w:rStyle w:val="Hyperlink"/>
            <w:rFonts w:ascii="Arial" w:hAnsi="Arial"/>
          </w:rPr>
          <w:t>SSDR18@aol.com</w:t>
        </w:r>
      </w:hyperlink>
    </w:p>
    <w:p w14:paraId="045FA844" w14:textId="77777777" w:rsidR="009E1C33" w:rsidRDefault="009E1C33" w:rsidP="00D55ABD">
      <w:pPr>
        <w:jc w:val="center"/>
        <w:rPr>
          <w:rFonts w:ascii="Arial" w:hAnsi="Arial"/>
        </w:rPr>
      </w:pPr>
      <w:hyperlink r:id="rId7" w:history="1">
        <w:r w:rsidRPr="00830C59">
          <w:rPr>
            <w:rStyle w:val="Hyperlink"/>
            <w:rFonts w:ascii="Arial" w:hAnsi="Arial"/>
          </w:rPr>
          <w:t>www.</w:t>
        </w:r>
        <w:r>
          <w:rPr>
            <w:rStyle w:val="Hyperlink"/>
            <w:rFonts w:ascii="Arial" w:hAnsi="Arial"/>
          </w:rPr>
          <w:t>drsherispirt.com</w:t>
        </w:r>
      </w:hyperlink>
    </w:p>
    <w:p w14:paraId="64C6DC4B" w14:textId="77777777" w:rsidR="009E1C33" w:rsidRDefault="009E1C33" w:rsidP="009E1C33">
      <w:pPr>
        <w:spacing w:beforeLines="1" w:before="2" w:afterLines="1" w:after="2"/>
        <w:outlineLvl w:val="1"/>
        <w:rPr>
          <w:rFonts w:ascii="Times" w:hAnsi="Times"/>
          <w:b/>
          <w:sz w:val="36"/>
          <w:szCs w:val="20"/>
        </w:rPr>
      </w:pPr>
      <w:proofErr w:type="spellStart"/>
      <w:r>
        <w:rPr>
          <w:rFonts w:ascii="Times" w:hAnsi="Times"/>
          <w:b/>
          <w:sz w:val="36"/>
          <w:szCs w:val="20"/>
        </w:rPr>
        <w:t>Evekeo</w:t>
      </w:r>
      <w:proofErr w:type="spellEnd"/>
    </w:p>
    <w:p w14:paraId="3BFE0DCD" w14:textId="6A1E5BA8" w:rsidR="009E1C33" w:rsidRDefault="009E1C33" w:rsidP="009E1C33">
      <w:pPr>
        <w:spacing w:beforeLines="1" w:before="2" w:afterLines="1" w:after="2"/>
        <w:outlineLvl w:val="1"/>
        <w:rPr>
          <w:rFonts w:ascii="Times" w:hAnsi="Times"/>
          <w:b/>
          <w:sz w:val="28"/>
          <w:szCs w:val="28"/>
        </w:rPr>
      </w:pPr>
      <w:proofErr w:type="gramStart"/>
      <w:r>
        <w:rPr>
          <w:rFonts w:ascii="Times" w:hAnsi="Times"/>
          <w:b/>
          <w:sz w:val="28"/>
          <w:szCs w:val="28"/>
        </w:rPr>
        <w:t>Another amphetamine oral preparation</w:t>
      </w:r>
      <w:r w:rsidR="000E58A6">
        <w:rPr>
          <w:rFonts w:ascii="Times" w:hAnsi="Times"/>
          <w:b/>
          <w:sz w:val="28"/>
          <w:szCs w:val="28"/>
        </w:rPr>
        <w:t>.</w:t>
      </w:r>
      <w:proofErr w:type="gramEnd"/>
      <w:r>
        <w:rPr>
          <w:rFonts w:ascii="Times" w:hAnsi="Times"/>
          <w:b/>
          <w:sz w:val="28"/>
          <w:szCs w:val="28"/>
        </w:rPr>
        <w:t xml:space="preserve"> </w:t>
      </w:r>
      <w:proofErr w:type="spellStart"/>
      <w:r w:rsidR="000E58A6">
        <w:rPr>
          <w:rStyle w:val="tgc"/>
          <w:rFonts w:eastAsia="Times New Roman" w:cs="Times New Roman"/>
          <w:b/>
          <w:bCs/>
        </w:rPr>
        <w:t>Evekeo</w:t>
      </w:r>
      <w:proofErr w:type="spellEnd"/>
      <w:r w:rsidR="000E58A6">
        <w:rPr>
          <w:rStyle w:val="tgc"/>
          <w:rFonts w:eastAsia="Times New Roman" w:cs="Times New Roman"/>
        </w:rPr>
        <w:t xml:space="preserve"> is a new ADHD stimulant medication. It's an amphetamine sulfate similar to Adderall, but with a different composition: whereas Adderall is 75 percent </w:t>
      </w:r>
      <w:proofErr w:type="spellStart"/>
      <w:r w:rsidR="000E58A6">
        <w:rPr>
          <w:rStyle w:val="tgc"/>
          <w:rFonts w:eastAsia="Times New Roman" w:cs="Times New Roman"/>
        </w:rPr>
        <w:t>dextroamphetamine</w:t>
      </w:r>
      <w:proofErr w:type="spellEnd"/>
      <w:r w:rsidR="000E58A6">
        <w:rPr>
          <w:rStyle w:val="tgc"/>
          <w:rFonts w:eastAsia="Times New Roman" w:cs="Times New Roman"/>
        </w:rPr>
        <w:t xml:space="preserve"> and 25 percent </w:t>
      </w:r>
      <w:proofErr w:type="spellStart"/>
      <w:r w:rsidR="000E58A6">
        <w:rPr>
          <w:rStyle w:val="tgc"/>
          <w:rFonts w:eastAsia="Times New Roman" w:cs="Times New Roman"/>
        </w:rPr>
        <w:t>levoamphetamine</w:t>
      </w:r>
      <w:proofErr w:type="spellEnd"/>
      <w:r w:rsidR="000E58A6">
        <w:rPr>
          <w:rStyle w:val="tgc"/>
          <w:rFonts w:eastAsia="Times New Roman" w:cs="Times New Roman"/>
        </w:rPr>
        <w:t xml:space="preserve">, </w:t>
      </w:r>
      <w:proofErr w:type="spellStart"/>
      <w:r w:rsidR="000E58A6">
        <w:rPr>
          <w:rStyle w:val="tgc"/>
          <w:rFonts w:eastAsia="Times New Roman" w:cs="Times New Roman"/>
          <w:b/>
          <w:bCs/>
        </w:rPr>
        <w:t>Evekeo</w:t>
      </w:r>
      <w:proofErr w:type="spellEnd"/>
      <w:r w:rsidR="000E58A6">
        <w:rPr>
          <w:rStyle w:val="tgc"/>
          <w:rFonts w:eastAsia="Times New Roman" w:cs="Times New Roman"/>
        </w:rPr>
        <w:t xml:space="preserve"> is an even 50 percent of each.</w:t>
      </w:r>
      <w:r w:rsidR="000E58A6">
        <w:rPr>
          <w:rStyle w:val="tgc"/>
          <w:rFonts w:eastAsia="Times New Roman" w:cs="Times New Roman"/>
        </w:rPr>
        <w:t xml:space="preserve"> It has less of a propensity to hype you up. </w:t>
      </w:r>
      <w:bookmarkStart w:id="0" w:name="_GoBack"/>
      <w:bookmarkEnd w:id="0"/>
    </w:p>
    <w:p w14:paraId="1C64422C" w14:textId="77777777" w:rsidR="009E1C33" w:rsidRPr="009E1C33" w:rsidRDefault="009E1C33" w:rsidP="009E1C33">
      <w:pPr>
        <w:spacing w:before="100" w:beforeAutospacing="1" w:after="100" w:afterAutospacing="1"/>
        <w:rPr>
          <w:rFonts w:ascii="Times" w:hAnsi="Times" w:cs="Times New Roman"/>
          <w:sz w:val="20"/>
          <w:szCs w:val="20"/>
        </w:rPr>
      </w:pPr>
      <w:proofErr w:type="gramStart"/>
      <w:r w:rsidRPr="009E1C33">
        <w:rPr>
          <w:rFonts w:ascii="Times" w:hAnsi="Times" w:cs="Times New Roman"/>
          <w:sz w:val="20"/>
          <w:szCs w:val="20"/>
        </w:rPr>
        <w:t>tablet</w:t>
      </w:r>
      <w:proofErr w:type="gramEnd"/>
      <w:r w:rsidRPr="009E1C33">
        <w:rPr>
          <w:rFonts w:ascii="Times" w:hAnsi="Times" w:cs="Times New Roman"/>
          <w:sz w:val="20"/>
          <w:szCs w:val="20"/>
        </w:rPr>
        <w:t xml:space="preserve"> (</w:t>
      </w:r>
      <w:proofErr w:type="spellStart"/>
      <w:r w:rsidRPr="009E1C33">
        <w:rPr>
          <w:rFonts w:ascii="Times" w:hAnsi="Times" w:cs="Times New Roman"/>
          <w:sz w:val="20"/>
          <w:szCs w:val="20"/>
        </w:rPr>
        <w:t>Evekeo</w:t>
      </w:r>
      <w:proofErr w:type="spellEnd"/>
      <w:r w:rsidRPr="009E1C33">
        <w:rPr>
          <w:rFonts w:ascii="Times" w:hAnsi="Times" w:cs="Times New Roman"/>
          <w:sz w:val="20"/>
          <w:szCs w:val="20"/>
        </w:rPr>
        <w:t>): Schedule II</w:t>
      </w:r>
    </w:p>
    <w:p w14:paraId="4D4B5D83" w14:textId="77777777" w:rsidR="009E1C33" w:rsidRPr="009E1C33" w:rsidRDefault="009E1C33" w:rsidP="009E1C33">
      <w:pPr>
        <w:numPr>
          <w:ilvl w:val="0"/>
          <w:numId w:val="1"/>
        </w:numPr>
        <w:spacing w:before="100" w:beforeAutospacing="1" w:after="100" w:afterAutospacing="1"/>
        <w:rPr>
          <w:rFonts w:ascii="Times" w:eastAsia="Times New Roman" w:hAnsi="Times" w:cs="Times New Roman"/>
          <w:sz w:val="20"/>
          <w:szCs w:val="20"/>
        </w:rPr>
      </w:pPr>
      <w:r w:rsidRPr="009E1C33">
        <w:rPr>
          <w:rFonts w:ascii="Times" w:eastAsia="Times New Roman" w:hAnsi="Times" w:cs="Times New Roman"/>
          <w:sz w:val="20"/>
          <w:szCs w:val="20"/>
        </w:rPr>
        <w:t>5mg</w:t>
      </w:r>
    </w:p>
    <w:p w14:paraId="5F4F4806" w14:textId="77777777" w:rsidR="009E1C33" w:rsidRDefault="009E1C33" w:rsidP="009E1C33">
      <w:pPr>
        <w:numPr>
          <w:ilvl w:val="0"/>
          <w:numId w:val="1"/>
        </w:numPr>
        <w:spacing w:before="100" w:beforeAutospacing="1" w:after="100" w:afterAutospacing="1"/>
        <w:rPr>
          <w:rFonts w:ascii="Times" w:eastAsia="Times New Roman" w:hAnsi="Times" w:cs="Times New Roman"/>
          <w:sz w:val="20"/>
          <w:szCs w:val="20"/>
        </w:rPr>
      </w:pPr>
      <w:r w:rsidRPr="009E1C33">
        <w:rPr>
          <w:rFonts w:ascii="Times" w:eastAsia="Times New Roman" w:hAnsi="Times" w:cs="Times New Roman"/>
          <w:sz w:val="20"/>
          <w:szCs w:val="20"/>
        </w:rPr>
        <w:t>10mg</w:t>
      </w:r>
    </w:p>
    <w:p w14:paraId="7F8AFB6C" w14:textId="77777777" w:rsidR="009E1C33" w:rsidRPr="009E1C33" w:rsidRDefault="009E1C33" w:rsidP="009E1C33">
      <w:pPr>
        <w:spacing w:beforeLines="1" w:before="2" w:afterLines="1" w:after="2"/>
        <w:rPr>
          <w:rFonts w:ascii="Times" w:hAnsi="Times" w:cs="Times New Roman"/>
          <w:sz w:val="20"/>
          <w:szCs w:val="20"/>
        </w:rPr>
      </w:pPr>
      <w:r w:rsidRPr="009E1C33">
        <w:rPr>
          <w:rFonts w:ascii="Times" w:hAnsi="Times" w:cs="Times New Roman"/>
          <w:sz w:val="20"/>
          <w:szCs w:val="20"/>
        </w:rPr>
        <w:t xml:space="preserve">This medication is used to treat </w:t>
      </w:r>
      <w:hyperlink r:id="rId8" w:history="1">
        <w:r w:rsidRPr="009E1C33">
          <w:rPr>
            <w:rFonts w:ascii="Times" w:hAnsi="Times" w:cs="Times New Roman"/>
            <w:color w:val="0000FF"/>
            <w:sz w:val="20"/>
            <w:szCs w:val="20"/>
            <w:u w:val="single"/>
          </w:rPr>
          <w:t>attention deficit hyperactivity disorder</w:t>
        </w:r>
      </w:hyperlink>
      <w:r w:rsidRPr="009E1C33">
        <w:rPr>
          <w:rFonts w:ascii="Times" w:hAnsi="Times" w:cs="Times New Roman"/>
          <w:sz w:val="20"/>
          <w:szCs w:val="20"/>
        </w:rPr>
        <w:t xml:space="preserve"> - </w:t>
      </w:r>
      <w:hyperlink r:id="rId9" w:history="1">
        <w:r w:rsidRPr="009E1C33">
          <w:rPr>
            <w:rFonts w:ascii="Times" w:hAnsi="Times" w:cs="Times New Roman"/>
            <w:color w:val="0000FF"/>
            <w:sz w:val="20"/>
            <w:szCs w:val="20"/>
            <w:u w:val="single"/>
          </w:rPr>
          <w:t>ADHD</w:t>
        </w:r>
      </w:hyperlink>
      <w:r w:rsidRPr="009E1C33">
        <w:rPr>
          <w:rFonts w:ascii="Times" w:hAnsi="Times" w:cs="Times New Roman"/>
          <w:sz w:val="20"/>
          <w:szCs w:val="20"/>
        </w:rPr>
        <w:t xml:space="preserve">. It works by changing the amounts of certain natural substances in the </w:t>
      </w:r>
      <w:hyperlink r:id="rId10" w:history="1">
        <w:r w:rsidRPr="009E1C33">
          <w:rPr>
            <w:rFonts w:ascii="Times" w:hAnsi="Times" w:cs="Times New Roman"/>
            <w:color w:val="0000FF"/>
            <w:sz w:val="20"/>
            <w:szCs w:val="20"/>
            <w:u w:val="single"/>
          </w:rPr>
          <w:t>brain</w:t>
        </w:r>
      </w:hyperlink>
      <w:r w:rsidRPr="009E1C33">
        <w:rPr>
          <w:rFonts w:ascii="Times" w:hAnsi="Times" w:cs="Times New Roman"/>
          <w:sz w:val="20"/>
          <w:szCs w:val="20"/>
        </w:rPr>
        <w:t>. Amphetamine belongs to a class of drugs known as stimulants. It can help increase your ability to pay attention, stay focused on an activity, and control behavior problems. It may also help you to organize your tasks and improve listening skills.</w:t>
      </w:r>
    </w:p>
    <w:p w14:paraId="11DC57FF" w14:textId="77777777" w:rsidR="009E1C33" w:rsidRPr="009E1C33" w:rsidRDefault="009E1C33" w:rsidP="009E1C33">
      <w:pPr>
        <w:spacing w:beforeLines="1" w:before="2" w:afterLines="1" w:after="2"/>
        <w:rPr>
          <w:rFonts w:ascii="Times" w:hAnsi="Times" w:cs="Times New Roman"/>
          <w:sz w:val="20"/>
          <w:szCs w:val="20"/>
        </w:rPr>
      </w:pPr>
      <w:r w:rsidRPr="009E1C33">
        <w:rPr>
          <w:rFonts w:ascii="Times" w:hAnsi="Times" w:cs="Times New Roman"/>
          <w:sz w:val="20"/>
          <w:szCs w:val="20"/>
        </w:rPr>
        <w:t>This medication is also used to treat a certain sleeping disorder (</w:t>
      </w:r>
      <w:hyperlink r:id="rId11" w:history="1">
        <w:r w:rsidRPr="009E1C33">
          <w:rPr>
            <w:rFonts w:ascii="Times" w:hAnsi="Times" w:cs="Times New Roman"/>
            <w:color w:val="0000FF"/>
            <w:sz w:val="20"/>
            <w:szCs w:val="20"/>
            <w:u w:val="single"/>
          </w:rPr>
          <w:t>narcolepsy</w:t>
        </w:r>
      </w:hyperlink>
      <w:r w:rsidRPr="009E1C33">
        <w:rPr>
          <w:rFonts w:ascii="Times" w:hAnsi="Times" w:cs="Times New Roman"/>
          <w:sz w:val="20"/>
          <w:szCs w:val="20"/>
        </w:rPr>
        <w:t xml:space="preserve">) to help you stay awake during the day. It should not be used to treat tiredness or to hold off </w:t>
      </w:r>
      <w:hyperlink r:id="rId12" w:history="1">
        <w:r w:rsidRPr="009E1C33">
          <w:rPr>
            <w:rFonts w:ascii="Times" w:hAnsi="Times" w:cs="Times New Roman"/>
            <w:color w:val="0000FF"/>
            <w:sz w:val="20"/>
            <w:szCs w:val="20"/>
            <w:u w:val="single"/>
          </w:rPr>
          <w:t>sleep</w:t>
        </w:r>
      </w:hyperlink>
      <w:r w:rsidRPr="009E1C33">
        <w:rPr>
          <w:rFonts w:ascii="Times" w:hAnsi="Times" w:cs="Times New Roman"/>
          <w:sz w:val="20"/>
          <w:szCs w:val="20"/>
        </w:rPr>
        <w:t xml:space="preserve"> in people who do not have a </w:t>
      </w:r>
      <w:hyperlink r:id="rId13" w:history="1">
        <w:r w:rsidRPr="009E1C33">
          <w:rPr>
            <w:rFonts w:ascii="Times" w:hAnsi="Times" w:cs="Times New Roman"/>
            <w:color w:val="0000FF"/>
            <w:sz w:val="20"/>
            <w:szCs w:val="20"/>
            <w:u w:val="single"/>
          </w:rPr>
          <w:t>sleep disorder</w:t>
        </w:r>
      </w:hyperlink>
      <w:r w:rsidRPr="009E1C33">
        <w:rPr>
          <w:rFonts w:ascii="Times" w:hAnsi="Times" w:cs="Times New Roman"/>
          <w:sz w:val="20"/>
          <w:szCs w:val="20"/>
        </w:rPr>
        <w:t>.</w:t>
      </w:r>
    </w:p>
    <w:p w14:paraId="4D288B8E" w14:textId="77777777" w:rsidR="009E1C33" w:rsidRDefault="009E1C33" w:rsidP="009E1C33">
      <w:pPr>
        <w:pStyle w:val="Heading3"/>
        <w:spacing w:before="2" w:after="2"/>
        <w:rPr>
          <w:rFonts w:eastAsia="Times New Roman" w:cs="Times New Roman"/>
        </w:rPr>
      </w:pPr>
      <w:r>
        <w:rPr>
          <w:rFonts w:eastAsia="Times New Roman" w:cs="Times New Roman"/>
        </w:rPr>
        <w:t>Narcolepsy</w:t>
      </w:r>
    </w:p>
    <w:p w14:paraId="277EB016" w14:textId="77777777" w:rsidR="009E1C33" w:rsidRDefault="009E1C33" w:rsidP="009E1C33">
      <w:pPr>
        <w:pStyle w:val="NormalWeb"/>
        <w:spacing w:before="2" w:after="2"/>
      </w:pPr>
      <w:r>
        <w:t>5-60 mg/day PO in divided doses depending on the individual patient response</w:t>
      </w:r>
    </w:p>
    <w:p w14:paraId="42360C3E" w14:textId="77777777" w:rsidR="009E1C33" w:rsidRDefault="009E1C33" w:rsidP="009E1C33">
      <w:pPr>
        <w:pStyle w:val="NormalWeb"/>
        <w:spacing w:before="2" w:after="2"/>
      </w:pPr>
      <w:r>
        <w:t>Administer at the lowest effective dose; individually adjust dosage</w:t>
      </w:r>
    </w:p>
    <w:p w14:paraId="2E806E9B" w14:textId="77777777" w:rsidR="009E1C33" w:rsidRDefault="009E1C33" w:rsidP="009E1C33">
      <w:pPr>
        <w:pStyle w:val="Heading3"/>
        <w:spacing w:before="2" w:after="2"/>
        <w:rPr>
          <w:rFonts w:eastAsia="Times New Roman" w:cs="Times New Roman"/>
        </w:rPr>
      </w:pPr>
      <w:r>
        <w:rPr>
          <w:rFonts w:eastAsia="Times New Roman" w:cs="Times New Roman"/>
        </w:rPr>
        <w:t>Obesity</w:t>
      </w:r>
    </w:p>
    <w:p w14:paraId="1020001C" w14:textId="77777777" w:rsidR="009E1C33" w:rsidRDefault="009E1C33" w:rsidP="009E1C33">
      <w:pPr>
        <w:pStyle w:val="NormalWeb"/>
        <w:spacing w:before="2" w:after="2"/>
      </w:pPr>
      <w:r>
        <w:t>Indicated as a short term (a few weeks) adjunct in a regimen of weight reduction based on caloric restriction for patients refractory to alternative therapy (</w:t>
      </w:r>
      <w:proofErr w:type="spellStart"/>
      <w:r>
        <w:t>eg</w:t>
      </w:r>
      <w:proofErr w:type="spellEnd"/>
      <w:r>
        <w:t>, repeated diets, group programs, and other drugs)</w:t>
      </w:r>
    </w:p>
    <w:p w14:paraId="36B0F6CF" w14:textId="77777777" w:rsidR="009E1C33" w:rsidRDefault="009E1C33" w:rsidP="009E1C33">
      <w:pPr>
        <w:pStyle w:val="NormalWeb"/>
        <w:spacing w:before="2" w:after="2"/>
      </w:pPr>
      <w:r>
        <w:t>Usual dosage is up to 30 mg daily, taken in divided doses of 5-10 mg, 30-60 minutes before meals</w:t>
      </w:r>
    </w:p>
    <w:p w14:paraId="3DF9255D" w14:textId="77777777" w:rsidR="009E1C33" w:rsidRDefault="009E1C33" w:rsidP="009E1C33">
      <w:pPr>
        <w:pStyle w:val="NormalWeb"/>
        <w:spacing w:before="2" w:after="2"/>
      </w:pPr>
      <w:r>
        <w:t xml:space="preserve">Administer at the lowest effective dose; individually adjust dosage </w:t>
      </w:r>
    </w:p>
    <w:p w14:paraId="1A1B232D" w14:textId="77777777" w:rsidR="009E1C33" w:rsidRDefault="009E1C33" w:rsidP="009E1C33">
      <w:pPr>
        <w:pStyle w:val="Heading3"/>
        <w:spacing w:before="2" w:after="2"/>
        <w:rPr>
          <w:rFonts w:eastAsia="Times New Roman" w:cs="Times New Roman"/>
        </w:rPr>
      </w:pPr>
      <w:r>
        <w:rPr>
          <w:rFonts w:eastAsia="Times New Roman" w:cs="Times New Roman"/>
        </w:rPr>
        <w:t>Attention Deficit Hyperactivity Disorder</w:t>
      </w:r>
    </w:p>
    <w:p w14:paraId="1E212647" w14:textId="77777777" w:rsidR="009E1C33" w:rsidRDefault="009E1C33" w:rsidP="009E1C33">
      <w:pPr>
        <w:pStyle w:val="NormalWeb"/>
        <w:spacing w:before="2" w:after="2"/>
      </w:pPr>
      <w:r>
        <w:t>CNS stimulant indicated for ADHD</w:t>
      </w:r>
    </w:p>
    <w:p w14:paraId="78C63CB8" w14:textId="77777777" w:rsidR="009E1C33" w:rsidRDefault="009E1C33" w:rsidP="009E1C33">
      <w:pPr>
        <w:pStyle w:val="Heading2"/>
        <w:spacing w:before="2" w:after="2"/>
        <w:rPr>
          <w:rFonts w:eastAsia="Times New Roman" w:cs="Times New Roman"/>
        </w:rPr>
      </w:pPr>
      <w:r>
        <w:rPr>
          <w:rFonts w:eastAsia="Times New Roman" w:cs="Times New Roman"/>
        </w:rPr>
        <w:t>Warnings</w:t>
      </w:r>
    </w:p>
    <w:p w14:paraId="68145142" w14:textId="77777777" w:rsidR="009E1C33" w:rsidRDefault="009E1C33" w:rsidP="009E1C33">
      <w:pPr>
        <w:pStyle w:val="Heading3"/>
        <w:spacing w:before="2" w:after="2"/>
        <w:rPr>
          <w:rFonts w:eastAsia="Times New Roman" w:cs="Times New Roman"/>
        </w:rPr>
      </w:pPr>
      <w:r>
        <w:rPr>
          <w:rFonts w:eastAsia="Times New Roman" w:cs="Times New Roman"/>
        </w:rPr>
        <w:t>Black Box Warnings</w:t>
      </w:r>
    </w:p>
    <w:p w14:paraId="6E7E38E6" w14:textId="77777777" w:rsidR="009E1C33" w:rsidRDefault="009E1C33" w:rsidP="009E1C33">
      <w:pPr>
        <w:pStyle w:val="NormalWeb"/>
        <w:spacing w:before="2" w:after="2"/>
      </w:pPr>
      <w:r>
        <w:t>Amphetamines have a high potential for abuse</w:t>
      </w:r>
    </w:p>
    <w:p w14:paraId="7B59CD48" w14:textId="77777777" w:rsidR="009E1C33" w:rsidRDefault="009E1C33" w:rsidP="009E1C33">
      <w:pPr>
        <w:pStyle w:val="NormalWeb"/>
        <w:spacing w:before="2" w:after="2"/>
      </w:pPr>
      <w:r>
        <w:t>Administration for prolonged periods of time may lead to drug dependence and must be avoided</w:t>
      </w:r>
    </w:p>
    <w:p w14:paraId="3F253B91" w14:textId="77777777" w:rsidR="009E1C33" w:rsidRDefault="009E1C33" w:rsidP="009E1C33">
      <w:pPr>
        <w:pStyle w:val="NormalWeb"/>
        <w:spacing w:before="2" w:after="2"/>
      </w:pPr>
      <w:r>
        <w:t>Pay attention to the possibility of subjects obtaining amphetamines for nontherapeutic use or distribution to others</w:t>
      </w:r>
    </w:p>
    <w:p w14:paraId="126AFF9F" w14:textId="77777777" w:rsidR="009E1C33" w:rsidRDefault="009E1C33" w:rsidP="009E1C33">
      <w:pPr>
        <w:pStyle w:val="NormalWeb"/>
        <w:spacing w:before="2" w:after="2"/>
      </w:pPr>
      <w:r>
        <w:t>Prescribe/dispense sparingly according to law</w:t>
      </w:r>
    </w:p>
    <w:p w14:paraId="2DDD375A" w14:textId="77777777" w:rsidR="009E1C33" w:rsidRDefault="009E1C33" w:rsidP="009E1C33">
      <w:pPr>
        <w:pStyle w:val="NormalWeb"/>
        <w:spacing w:before="2" w:after="2"/>
      </w:pPr>
      <w:r>
        <w:t>Misuse may cause sudden death and serious cardiovascular adverse events</w:t>
      </w:r>
    </w:p>
    <w:p w14:paraId="1AA14134" w14:textId="77777777" w:rsidR="009E1C33" w:rsidRDefault="009E1C33" w:rsidP="009E1C33">
      <w:pPr>
        <w:pStyle w:val="Heading3"/>
        <w:spacing w:before="2" w:after="2"/>
        <w:rPr>
          <w:rFonts w:eastAsia="Times New Roman" w:cs="Times New Roman"/>
        </w:rPr>
      </w:pPr>
      <w:r>
        <w:rPr>
          <w:rFonts w:eastAsia="Times New Roman" w:cs="Times New Roman"/>
        </w:rPr>
        <w:t>Contraindications</w:t>
      </w:r>
    </w:p>
    <w:p w14:paraId="374F22A3" w14:textId="77777777" w:rsidR="009E1C33" w:rsidRDefault="009E1C33" w:rsidP="009E1C33">
      <w:pPr>
        <w:pStyle w:val="NormalWeb"/>
        <w:spacing w:before="2" w:after="2"/>
      </w:pPr>
      <w:r>
        <w:t>Advanced arteriosclerosis, symptomatic cardiovascular disease, or moderate-to-severe hypertension</w:t>
      </w:r>
    </w:p>
    <w:p w14:paraId="71F08A46" w14:textId="77777777" w:rsidR="009E1C33" w:rsidRDefault="009E1C33" w:rsidP="009E1C33">
      <w:pPr>
        <w:pStyle w:val="NormalWeb"/>
        <w:spacing w:before="2" w:after="2"/>
      </w:pPr>
      <w:r>
        <w:t>Hyperthyroidism</w:t>
      </w:r>
    </w:p>
    <w:p w14:paraId="33F58F13" w14:textId="77777777" w:rsidR="009E1C33" w:rsidRDefault="009E1C33" w:rsidP="009E1C33">
      <w:pPr>
        <w:pStyle w:val="NormalWeb"/>
        <w:spacing w:before="2" w:after="2"/>
      </w:pPr>
      <w:r>
        <w:lastRenderedPageBreak/>
        <w:t>Known hypersensitivity or idiosyncrasy to the sympathomimetic amines</w:t>
      </w:r>
    </w:p>
    <w:p w14:paraId="6E7E9840" w14:textId="77777777" w:rsidR="009E1C33" w:rsidRDefault="009E1C33" w:rsidP="009E1C33">
      <w:pPr>
        <w:pStyle w:val="NormalWeb"/>
        <w:spacing w:before="2" w:after="2"/>
      </w:pPr>
      <w:r>
        <w:t>Agitated states</w:t>
      </w:r>
    </w:p>
    <w:p w14:paraId="09A3D2FA" w14:textId="77777777" w:rsidR="009E1C33" w:rsidRDefault="009E1C33" w:rsidP="009E1C33">
      <w:pPr>
        <w:pStyle w:val="NormalWeb"/>
        <w:spacing w:before="2" w:after="2"/>
      </w:pPr>
      <w:r>
        <w:t>Patients with a history of drug abuse</w:t>
      </w:r>
    </w:p>
    <w:p w14:paraId="6CE180E2" w14:textId="77777777" w:rsidR="009E1C33" w:rsidRDefault="009E1C33" w:rsidP="009E1C33">
      <w:pPr>
        <w:pStyle w:val="NormalWeb"/>
        <w:spacing w:before="2" w:after="2"/>
      </w:pPr>
      <w:r>
        <w:t>During or within 14 days following the administration of MAOIs (hypertensive crises may result)</w:t>
      </w:r>
    </w:p>
    <w:p w14:paraId="221A438E" w14:textId="77777777" w:rsidR="009E1C33" w:rsidRDefault="009E1C33" w:rsidP="009E1C33">
      <w:pPr>
        <w:pStyle w:val="Heading3"/>
        <w:spacing w:before="2" w:after="2"/>
        <w:rPr>
          <w:rFonts w:eastAsia="Times New Roman" w:cs="Times New Roman"/>
        </w:rPr>
      </w:pPr>
      <w:r>
        <w:rPr>
          <w:rFonts w:eastAsia="Times New Roman" w:cs="Times New Roman"/>
        </w:rPr>
        <w:t>Cautions</w:t>
      </w:r>
    </w:p>
    <w:p w14:paraId="649E7653" w14:textId="77777777" w:rsidR="009E1C33" w:rsidRDefault="009E1C33" w:rsidP="009E1C33">
      <w:pPr>
        <w:pStyle w:val="NormalWeb"/>
        <w:spacing w:before="2" w:after="2"/>
      </w:pPr>
      <w:r>
        <w:t>Sudden death has been reported in association with CNS stimulant treatment at usual doses in children and adolescents with structural cardiac abnormalities or other serious heart problems</w:t>
      </w:r>
    </w:p>
    <w:p w14:paraId="2E2E42E4" w14:textId="77777777" w:rsidR="009E1C33" w:rsidRDefault="009E1C33" w:rsidP="009E1C33">
      <w:pPr>
        <w:pStyle w:val="NormalWeb"/>
        <w:spacing w:before="2" w:after="2"/>
      </w:pPr>
      <w:r>
        <w:t xml:space="preserve">Causes a modest increase in average blood pressure (~2-4 mmHg) and average heart rate (~3-6 </w:t>
      </w:r>
      <w:proofErr w:type="spellStart"/>
      <w:r>
        <w:t>bpm</w:t>
      </w:r>
      <w:proofErr w:type="spellEnd"/>
      <w:r>
        <w:t>); caution with hypertension and other cardiovascular conditions</w:t>
      </w:r>
    </w:p>
    <w:p w14:paraId="3FC8FE85" w14:textId="77777777" w:rsidR="009E1C33" w:rsidRDefault="009E1C33" w:rsidP="009E1C33">
      <w:pPr>
        <w:pStyle w:val="NormalWeb"/>
        <w:spacing w:before="2" w:after="2"/>
      </w:pPr>
      <w:r>
        <w:t>Children, adolescents, or adults who are being considered for treatment with stimulant medications should have a careful history (including assessment for a family history of sudden death or ventricular arrhythmia) and physical exam to assess for the presence of cardiac disease</w:t>
      </w:r>
    </w:p>
    <w:p w14:paraId="1CD8F80E" w14:textId="77777777" w:rsidR="009E1C33" w:rsidRDefault="009E1C33" w:rsidP="009E1C33">
      <w:pPr>
        <w:pStyle w:val="NormalWeb"/>
        <w:spacing w:before="2" w:after="2"/>
      </w:pPr>
      <w:r>
        <w:t>May exacerbate symptoms of behavior disturbance and thought disorder in patients with a pre-existing psychotic disorder</w:t>
      </w:r>
    </w:p>
    <w:p w14:paraId="4AB0EC5B" w14:textId="77777777" w:rsidR="009E1C33" w:rsidRDefault="009E1C33" w:rsidP="009E1C33">
      <w:pPr>
        <w:pStyle w:val="NormalWeb"/>
        <w:spacing w:before="2" w:after="2"/>
      </w:pPr>
      <w:r>
        <w:t>Particular care should be taken in using stimulants to treat ADHD in patients with comorbid bipolar disorder because of concern for possible induction of a mixed/manic episode in such patients</w:t>
      </w:r>
    </w:p>
    <w:p w14:paraId="00682C8A" w14:textId="77777777" w:rsidR="009E1C33" w:rsidRDefault="009E1C33" w:rsidP="009E1C33">
      <w:pPr>
        <w:pStyle w:val="NormalWeb"/>
        <w:spacing w:before="2" w:after="2"/>
      </w:pPr>
      <w:r>
        <w:t>Treatment emergent psychotic or manic symptoms (</w:t>
      </w:r>
      <w:proofErr w:type="spellStart"/>
      <w:r>
        <w:t>eg</w:t>
      </w:r>
      <w:proofErr w:type="spellEnd"/>
      <w:r>
        <w:t>, hallucinations, delusional thinking, mania) in children and adolescents without a prior history of psychotic illness or mania can be caused by stimulants at usual doses</w:t>
      </w:r>
    </w:p>
    <w:p w14:paraId="37815691" w14:textId="77777777" w:rsidR="009E1C33" w:rsidRDefault="009E1C33" w:rsidP="009E1C33">
      <w:pPr>
        <w:pStyle w:val="NormalWeb"/>
        <w:spacing w:before="2" w:after="2"/>
      </w:pPr>
      <w:r>
        <w:t xml:space="preserve">Aggressive behavior or hostility is often observed in children and adolescents with ADHD, and has been reported in clinical trials and the </w:t>
      </w:r>
      <w:proofErr w:type="spellStart"/>
      <w:r>
        <w:t>postmarketing</w:t>
      </w:r>
      <w:proofErr w:type="spellEnd"/>
      <w:r>
        <w:t xml:space="preserve"> experience of some medications indicated for the treatment of ADHD; although there is no systematic evidence that stimulants cause aggressive behavior or hostility, monitor for the appearance of or worsening of aggressive behavior or hostility</w:t>
      </w:r>
    </w:p>
    <w:p w14:paraId="77E2C780" w14:textId="77777777" w:rsidR="009E1C33" w:rsidRDefault="009E1C33" w:rsidP="009E1C33">
      <w:pPr>
        <w:pStyle w:val="NormalWeb"/>
        <w:spacing w:before="2" w:after="2"/>
      </w:pPr>
      <w:r>
        <w:t>Childhood growth should be monitored during treatment; patients who are not growing or gaining height or weight as expected may need to have their treatment interrupted</w:t>
      </w:r>
    </w:p>
    <w:p w14:paraId="520C6505" w14:textId="77777777" w:rsidR="009E1C33" w:rsidRDefault="009E1C33" w:rsidP="009E1C33">
      <w:pPr>
        <w:pStyle w:val="NormalWeb"/>
        <w:spacing w:before="2" w:after="2"/>
      </w:pPr>
      <w:r>
        <w:t>May lower seizure threshold in patients with prior history of seizures</w:t>
      </w:r>
    </w:p>
    <w:p w14:paraId="408C63D5" w14:textId="77777777" w:rsidR="009E1C33" w:rsidRDefault="009E1C33" w:rsidP="009E1C33">
      <w:pPr>
        <w:pStyle w:val="NormalWeb"/>
        <w:spacing w:before="2" w:after="2"/>
      </w:pPr>
      <w:r>
        <w:t xml:space="preserve">Stimulants are associated with peripheral </w:t>
      </w:r>
      <w:proofErr w:type="spellStart"/>
      <w:r>
        <w:t>vasculopathy</w:t>
      </w:r>
      <w:proofErr w:type="spellEnd"/>
      <w:r>
        <w:t>, including Raynaud’s phenomenon</w:t>
      </w:r>
    </w:p>
    <w:p w14:paraId="64DEB53F" w14:textId="77777777" w:rsidR="009E1C33" w:rsidRDefault="009E1C33" w:rsidP="009E1C33">
      <w:pPr>
        <w:pStyle w:val="NormalWeb"/>
        <w:spacing w:before="2" w:after="2"/>
      </w:pPr>
      <w:r>
        <w:t>Visual disturbances reported (</w:t>
      </w:r>
      <w:proofErr w:type="spellStart"/>
      <w:r>
        <w:t>eg</w:t>
      </w:r>
      <w:proofErr w:type="spellEnd"/>
      <w:r>
        <w:t>, difficu</w:t>
      </w:r>
      <w:r>
        <w:rPr>
          <w:rFonts w:eastAsia="Times New Roman"/>
        </w:rPr>
        <w:t>l</w:t>
      </w:r>
      <w:r>
        <w:rPr>
          <w:rFonts w:eastAsia="Times New Roman"/>
        </w:rPr>
        <w:t>ties with accommodation, blurred vision)</w:t>
      </w:r>
    </w:p>
    <w:p w14:paraId="4EDC2E0B" w14:textId="77777777" w:rsidR="009E1C33" w:rsidRDefault="009E1C33" w:rsidP="009E1C33">
      <w:pPr>
        <w:pStyle w:val="NormalWeb"/>
        <w:spacing w:before="2" w:after="2"/>
      </w:pPr>
    </w:p>
    <w:p w14:paraId="351F81D4" w14:textId="77777777" w:rsidR="000E58A6" w:rsidRDefault="000E58A6" w:rsidP="000E58A6">
      <w:pPr>
        <w:pStyle w:val="Heading2"/>
        <w:spacing w:before="2" w:after="2"/>
        <w:rPr>
          <w:rFonts w:eastAsia="Times New Roman" w:cs="Times New Roman"/>
        </w:rPr>
      </w:pPr>
      <w:r>
        <w:rPr>
          <w:rFonts w:eastAsia="Times New Roman" w:cs="Times New Roman"/>
        </w:rPr>
        <w:t>Pregnancy &amp; Lactation</w:t>
      </w:r>
    </w:p>
    <w:p w14:paraId="14C4665A" w14:textId="77777777" w:rsidR="000E58A6" w:rsidRDefault="000E58A6" w:rsidP="000E58A6">
      <w:pPr>
        <w:pStyle w:val="NormalWeb"/>
        <w:spacing w:before="2" w:after="2"/>
      </w:pPr>
      <w:r>
        <w:t>Pregnancy Category: C; no adequate and well-controlled studies in pregnant women</w:t>
      </w:r>
    </w:p>
    <w:p w14:paraId="4D975759" w14:textId="77777777" w:rsidR="000E58A6" w:rsidRDefault="000E58A6" w:rsidP="000E58A6">
      <w:pPr>
        <w:pStyle w:val="NormalWeb"/>
        <w:spacing w:before="2" w:after="2"/>
      </w:pPr>
      <w:r>
        <w:t>Another stimulant (</w:t>
      </w:r>
      <w:proofErr w:type="spellStart"/>
      <w:r>
        <w:t>ie</w:t>
      </w:r>
      <w:proofErr w:type="spellEnd"/>
      <w:r>
        <w:t xml:space="preserve">, </w:t>
      </w:r>
      <w:proofErr w:type="spellStart"/>
      <w:r>
        <w:t>dextroamphetamine</w:t>
      </w:r>
      <w:proofErr w:type="spellEnd"/>
      <w:r>
        <w:t xml:space="preserve"> sulfate) has been shown to have </w:t>
      </w:r>
      <w:proofErr w:type="spellStart"/>
      <w:r>
        <w:t>embryotoxic</w:t>
      </w:r>
      <w:proofErr w:type="spellEnd"/>
      <w:r>
        <w:t xml:space="preserve"> and </w:t>
      </w:r>
      <w:proofErr w:type="spellStart"/>
      <w:r>
        <w:t>teratogenic</w:t>
      </w:r>
      <w:proofErr w:type="spellEnd"/>
      <w:r>
        <w:t xml:space="preserve"> effects when administered to A/</w:t>
      </w:r>
      <w:proofErr w:type="spellStart"/>
      <w:r>
        <w:t>Jax</w:t>
      </w:r>
      <w:proofErr w:type="spellEnd"/>
      <w:r>
        <w:t xml:space="preserve"> mice and C57BL mice in doses approximately 41 times the maximum human dose</w:t>
      </w:r>
    </w:p>
    <w:p w14:paraId="41FEC434" w14:textId="77777777" w:rsidR="000E58A6" w:rsidRDefault="000E58A6" w:rsidP="000E58A6">
      <w:pPr>
        <w:pStyle w:val="NormalWeb"/>
        <w:spacing w:before="2" w:after="2"/>
      </w:pPr>
      <w:proofErr w:type="spellStart"/>
      <w:r>
        <w:t>Embryotoxic</w:t>
      </w:r>
      <w:proofErr w:type="spellEnd"/>
      <w:r>
        <w:t xml:space="preserve"> effects were not seen in New Zealand white rabbits given the drug in doses 7 times the human dose nor in rats given 12.5 times the maximum human dose</w:t>
      </w:r>
    </w:p>
    <w:p w14:paraId="65B9D4AE" w14:textId="77777777" w:rsidR="000E58A6" w:rsidRDefault="000E58A6" w:rsidP="000E58A6">
      <w:pPr>
        <w:pStyle w:val="NormalWeb"/>
        <w:spacing w:before="2" w:after="2"/>
      </w:pPr>
      <w:r>
        <w:t>Lactation: Distributed in human breast milk; do not breastfeed</w:t>
      </w:r>
    </w:p>
    <w:p w14:paraId="25211697" w14:textId="77777777" w:rsidR="000E58A6" w:rsidRDefault="000E58A6" w:rsidP="009E1C33">
      <w:pPr>
        <w:spacing w:beforeLines="1" w:before="2" w:afterLines="1" w:after="2"/>
        <w:outlineLvl w:val="2"/>
        <w:rPr>
          <w:rFonts w:ascii="Times" w:hAnsi="Times"/>
          <w:b/>
          <w:sz w:val="27"/>
          <w:szCs w:val="20"/>
        </w:rPr>
      </w:pPr>
    </w:p>
    <w:p w14:paraId="2EE5645B" w14:textId="77777777" w:rsidR="0038135C" w:rsidRPr="0038135C" w:rsidRDefault="0038135C" w:rsidP="009E1C33">
      <w:pPr>
        <w:spacing w:beforeLines="1" w:before="2" w:afterLines="1" w:after="2"/>
        <w:outlineLvl w:val="2"/>
        <w:rPr>
          <w:rFonts w:ascii="Times" w:hAnsi="Times"/>
          <w:b/>
          <w:sz w:val="27"/>
          <w:szCs w:val="20"/>
        </w:rPr>
      </w:pPr>
      <w:r w:rsidRPr="0038135C">
        <w:rPr>
          <w:rFonts w:ascii="Times" w:hAnsi="Times"/>
          <w:b/>
          <w:sz w:val="27"/>
          <w:szCs w:val="20"/>
        </w:rPr>
        <w:t>How to use Evekeo</w:t>
      </w:r>
    </w:p>
    <w:p w14:paraId="3147BFD1" w14:textId="77777777" w:rsidR="0038135C" w:rsidRPr="0038135C" w:rsidRDefault="0038135C" w:rsidP="009E1C33">
      <w:pPr>
        <w:spacing w:beforeLines="1" w:before="2" w:afterLines="1" w:after="2"/>
        <w:rPr>
          <w:rFonts w:ascii="Times" w:hAnsi="Times" w:cs="Times New Roman"/>
          <w:sz w:val="20"/>
          <w:szCs w:val="20"/>
        </w:rPr>
      </w:pPr>
      <w:r w:rsidRPr="0038135C">
        <w:rPr>
          <w:rFonts w:ascii="Times" w:hAnsi="Times" w:cs="Times New Roman"/>
          <w:sz w:val="20"/>
          <w:szCs w:val="20"/>
        </w:rPr>
        <w:t>Read the Medication Guide provided by your pharmacist before you start using amphetamine and each time you get a refill. If you have any questions, ask your doctor or pharmacist.</w:t>
      </w:r>
    </w:p>
    <w:p w14:paraId="289676B7" w14:textId="77777777" w:rsidR="0038135C" w:rsidRPr="0038135C" w:rsidRDefault="0038135C" w:rsidP="009E1C33">
      <w:pPr>
        <w:spacing w:beforeLines="1" w:before="2" w:afterLines="1" w:after="2"/>
        <w:rPr>
          <w:rFonts w:ascii="Times" w:hAnsi="Times" w:cs="Times New Roman"/>
          <w:sz w:val="20"/>
          <w:szCs w:val="20"/>
        </w:rPr>
      </w:pPr>
      <w:r w:rsidRPr="0038135C">
        <w:rPr>
          <w:rFonts w:ascii="Times" w:hAnsi="Times" w:cs="Times New Roman"/>
          <w:sz w:val="20"/>
          <w:szCs w:val="20"/>
        </w:rPr>
        <w:t xml:space="preserve">Take this medication by </w:t>
      </w:r>
      <w:hyperlink r:id="rId14" w:history="1">
        <w:r w:rsidRPr="0038135C">
          <w:rPr>
            <w:rFonts w:ascii="Times" w:hAnsi="Times" w:cs="Times New Roman"/>
            <w:color w:val="0000FF"/>
            <w:sz w:val="20"/>
            <w:szCs w:val="20"/>
            <w:u w:val="single"/>
          </w:rPr>
          <w:t>mouth</w:t>
        </w:r>
      </w:hyperlink>
      <w:r w:rsidRPr="0038135C">
        <w:rPr>
          <w:rFonts w:ascii="Times" w:hAnsi="Times" w:cs="Times New Roman"/>
          <w:sz w:val="20"/>
          <w:szCs w:val="20"/>
        </w:rPr>
        <w:t xml:space="preserve"> with or without food as directed by your doctor, usually 1 to 3 times a day. The first dose is usually taken when you wake up in the morning. If more doses are prescribed, take them as directed by your doctor, usually 4 to 6 hours apart.</w:t>
      </w:r>
    </w:p>
    <w:p w14:paraId="2F551064" w14:textId="77777777" w:rsidR="0038135C" w:rsidRPr="0038135C" w:rsidRDefault="0038135C" w:rsidP="009E1C33">
      <w:pPr>
        <w:spacing w:beforeLines="1" w:before="2" w:afterLines="1" w:after="2"/>
        <w:rPr>
          <w:rFonts w:ascii="Times" w:hAnsi="Times" w:cs="Times New Roman"/>
          <w:sz w:val="20"/>
          <w:szCs w:val="20"/>
        </w:rPr>
      </w:pPr>
      <w:r w:rsidRPr="0038135C">
        <w:rPr>
          <w:rFonts w:ascii="Times" w:hAnsi="Times" w:cs="Times New Roman"/>
          <w:sz w:val="20"/>
          <w:szCs w:val="20"/>
        </w:rPr>
        <w:t>If you are using this medication for weight loss, take it as directed by your doctor, usually 30 to 60 minutes before each meal.</w:t>
      </w:r>
    </w:p>
    <w:p w14:paraId="6D6291DC" w14:textId="77777777" w:rsidR="0038135C" w:rsidRPr="0038135C" w:rsidRDefault="0038135C" w:rsidP="009E1C33">
      <w:pPr>
        <w:spacing w:beforeLines="1" w:before="2" w:afterLines="1" w:after="2"/>
        <w:rPr>
          <w:rFonts w:ascii="Times" w:hAnsi="Times" w:cs="Times New Roman"/>
          <w:sz w:val="20"/>
          <w:szCs w:val="20"/>
        </w:rPr>
      </w:pPr>
      <w:r w:rsidRPr="0038135C">
        <w:rPr>
          <w:rFonts w:ascii="Times" w:hAnsi="Times" w:cs="Times New Roman"/>
          <w:sz w:val="20"/>
          <w:szCs w:val="20"/>
        </w:rPr>
        <w:t xml:space="preserve">Use this medication regularly to get the most benefit from it. To help you remember, take it at the same time(s) each day. Do not take this medication late in the evening because it may cause you to have </w:t>
      </w:r>
      <w:hyperlink r:id="rId15" w:history="1">
        <w:r w:rsidRPr="0038135C">
          <w:rPr>
            <w:rFonts w:ascii="Times" w:hAnsi="Times" w:cs="Times New Roman"/>
            <w:color w:val="0000FF"/>
            <w:sz w:val="20"/>
            <w:szCs w:val="20"/>
            <w:u w:val="single"/>
          </w:rPr>
          <w:t>trouble sleeping</w:t>
        </w:r>
      </w:hyperlink>
      <w:r w:rsidRPr="0038135C">
        <w:rPr>
          <w:rFonts w:ascii="Times" w:hAnsi="Times" w:cs="Times New Roman"/>
          <w:sz w:val="20"/>
          <w:szCs w:val="20"/>
        </w:rPr>
        <w:t xml:space="preserve"> (</w:t>
      </w:r>
      <w:hyperlink r:id="rId16" w:history="1">
        <w:r w:rsidRPr="0038135C">
          <w:rPr>
            <w:rFonts w:ascii="Times" w:hAnsi="Times" w:cs="Times New Roman"/>
            <w:color w:val="0000FF"/>
            <w:sz w:val="20"/>
            <w:szCs w:val="20"/>
            <w:u w:val="single"/>
          </w:rPr>
          <w:t>insomnia</w:t>
        </w:r>
      </w:hyperlink>
      <w:r w:rsidRPr="0038135C">
        <w:rPr>
          <w:rFonts w:ascii="Times" w:hAnsi="Times" w:cs="Times New Roman"/>
          <w:sz w:val="20"/>
          <w:szCs w:val="20"/>
        </w:rPr>
        <w:t>).</w:t>
      </w:r>
    </w:p>
    <w:p w14:paraId="79829456" w14:textId="77777777" w:rsidR="0038135C" w:rsidRPr="0038135C" w:rsidRDefault="0038135C" w:rsidP="009E1C33">
      <w:pPr>
        <w:spacing w:beforeLines="1" w:before="2" w:afterLines="1" w:after="2"/>
        <w:rPr>
          <w:rFonts w:ascii="Times" w:hAnsi="Times" w:cs="Times New Roman"/>
          <w:sz w:val="20"/>
          <w:szCs w:val="20"/>
        </w:rPr>
      </w:pPr>
      <w:r w:rsidRPr="0038135C">
        <w:rPr>
          <w:rFonts w:ascii="Times" w:hAnsi="Times" w:cs="Times New Roman"/>
          <w:sz w:val="20"/>
          <w:szCs w:val="20"/>
        </w:rPr>
        <w:t xml:space="preserve">This medication may cause withdrawal reactions, especially if it has been used regularly for a long time or in high doses. In such cases, withdrawal symptoms (such as extreme tiredness, mental/mood changes such as agitation or </w:t>
      </w:r>
      <w:hyperlink r:id="rId17" w:history="1">
        <w:r w:rsidRPr="0038135C">
          <w:rPr>
            <w:rFonts w:ascii="Times" w:hAnsi="Times" w:cs="Times New Roman"/>
            <w:color w:val="0000FF"/>
            <w:sz w:val="20"/>
            <w:szCs w:val="20"/>
            <w:u w:val="single"/>
          </w:rPr>
          <w:t>depression</w:t>
        </w:r>
      </w:hyperlink>
      <w:r w:rsidRPr="0038135C">
        <w:rPr>
          <w:rFonts w:ascii="Times" w:hAnsi="Times" w:cs="Times New Roman"/>
          <w:sz w:val="20"/>
          <w:szCs w:val="20"/>
        </w:rPr>
        <w:t>) may occur if you suddenly stop using this medication. To prevent withdrawal reactions, your doctor may reduce your dose gradually. Consult your doctor or pharmacist for more details, and report any withdrawal reactions right away.</w:t>
      </w:r>
    </w:p>
    <w:p w14:paraId="2181AB58" w14:textId="77777777" w:rsidR="0038135C" w:rsidRPr="0038135C" w:rsidRDefault="0038135C" w:rsidP="009E1C33">
      <w:pPr>
        <w:spacing w:beforeLines="1" w:before="2" w:afterLines="1" w:after="2"/>
        <w:rPr>
          <w:rFonts w:ascii="Times" w:hAnsi="Times" w:cs="Times New Roman"/>
          <w:sz w:val="20"/>
          <w:szCs w:val="20"/>
        </w:rPr>
      </w:pPr>
      <w:r w:rsidRPr="0038135C">
        <w:rPr>
          <w:rFonts w:ascii="Times" w:hAnsi="Times" w:cs="Times New Roman"/>
          <w:sz w:val="20"/>
          <w:szCs w:val="20"/>
        </w:rPr>
        <w:t>When this medication is used for a long time, it may not work as well. Talk with your doctor if this medication stops working well.</w:t>
      </w:r>
    </w:p>
    <w:p w14:paraId="06970B71" w14:textId="77777777" w:rsidR="0038135C" w:rsidRPr="0038135C" w:rsidRDefault="0038135C" w:rsidP="009E1C33">
      <w:pPr>
        <w:spacing w:beforeLines="1" w:before="2" w:afterLines="1" w:after="2"/>
        <w:rPr>
          <w:rFonts w:ascii="Times" w:hAnsi="Times" w:cs="Times New Roman"/>
          <w:sz w:val="20"/>
          <w:szCs w:val="20"/>
        </w:rPr>
      </w:pPr>
      <w:r w:rsidRPr="0038135C">
        <w:rPr>
          <w:rFonts w:ascii="Times" w:hAnsi="Times" w:cs="Times New Roman"/>
          <w:sz w:val="20"/>
          <w:szCs w:val="20"/>
        </w:rPr>
        <w:t>Along with its benefits, this medication may rarely cause abnormal drug-seeking behavior (</w:t>
      </w:r>
      <w:hyperlink r:id="rId18" w:history="1">
        <w:r w:rsidRPr="0038135C">
          <w:rPr>
            <w:rFonts w:ascii="Times" w:hAnsi="Times" w:cs="Times New Roman"/>
            <w:color w:val="0000FF"/>
            <w:sz w:val="20"/>
            <w:szCs w:val="20"/>
            <w:u w:val="single"/>
          </w:rPr>
          <w:t>addiction</w:t>
        </w:r>
      </w:hyperlink>
      <w:r w:rsidRPr="0038135C">
        <w:rPr>
          <w:rFonts w:ascii="Times" w:hAnsi="Times" w:cs="Times New Roman"/>
          <w:sz w:val="20"/>
          <w:szCs w:val="20"/>
        </w:rPr>
        <w:t>). This risk may be increased if you have abused alcohol or drugs in the past. Take this medication exactly as prescribed to lessen the risk of addiction.</w:t>
      </w:r>
    </w:p>
    <w:p w14:paraId="6B9E9191" w14:textId="77777777" w:rsidR="0038135C" w:rsidRPr="0038135C" w:rsidRDefault="0038135C" w:rsidP="009E1C33">
      <w:pPr>
        <w:spacing w:beforeLines="1" w:before="2" w:afterLines="1" w:after="2"/>
        <w:rPr>
          <w:rFonts w:ascii="Times" w:hAnsi="Times" w:cs="Times New Roman"/>
          <w:sz w:val="20"/>
          <w:szCs w:val="20"/>
        </w:rPr>
      </w:pPr>
      <w:r w:rsidRPr="0038135C">
        <w:rPr>
          <w:rFonts w:ascii="Times" w:hAnsi="Times" w:cs="Times New Roman"/>
          <w:sz w:val="20"/>
          <w:szCs w:val="20"/>
        </w:rPr>
        <w:t>Tell your doctor if your condition does not improve or if it worsens.</w:t>
      </w:r>
    </w:p>
    <w:p w14:paraId="3D434543" w14:textId="77777777" w:rsidR="008D4225" w:rsidRDefault="000E58A6"/>
    <w:sectPr w:rsidR="008D4225" w:rsidSect="008D422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53AD3"/>
    <w:multiLevelType w:val="multilevel"/>
    <w:tmpl w:val="0644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38135C"/>
    <w:rsid w:val="000E58A6"/>
    <w:rsid w:val="0038135C"/>
    <w:rsid w:val="009E1C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40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24E"/>
  </w:style>
  <w:style w:type="paragraph" w:styleId="Heading2">
    <w:name w:val="heading 2"/>
    <w:basedOn w:val="Normal"/>
    <w:link w:val="Heading2Char"/>
    <w:uiPriority w:val="9"/>
    <w:rsid w:val="0038135C"/>
    <w:pPr>
      <w:spacing w:beforeLines="1" w:afterLines="1"/>
      <w:outlineLvl w:val="1"/>
    </w:pPr>
    <w:rPr>
      <w:rFonts w:ascii="Times" w:hAnsi="Times"/>
      <w:b/>
      <w:sz w:val="36"/>
      <w:szCs w:val="20"/>
    </w:rPr>
  </w:style>
  <w:style w:type="paragraph" w:styleId="Heading3">
    <w:name w:val="heading 3"/>
    <w:basedOn w:val="Normal"/>
    <w:link w:val="Heading3Char"/>
    <w:uiPriority w:val="9"/>
    <w:rsid w:val="0038135C"/>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135C"/>
    <w:rPr>
      <w:rFonts w:ascii="Times" w:hAnsi="Times"/>
      <w:b/>
      <w:sz w:val="36"/>
      <w:szCs w:val="20"/>
    </w:rPr>
  </w:style>
  <w:style w:type="character" w:customStyle="1" w:styleId="Heading3Char">
    <w:name w:val="Heading 3 Char"/>
    <w:basedOn w:val="DefaultParagraphFont"/>
    <w:link w:val="Heading3"/>
    <w:uiPriority w:val="9"/>
    <w:rsid w:val="0038135C"/>
    <w:rPr>
      <w:rFonts w:ascii="Times" w:hAnsi="Times"/>
      <w:b/>
      <w:sz w:val="27"/>
      <w:szCs w:val="20"/>
    </w:rPr>
  </w:style>
  <w:style w:type="paragraph" w:styleId="NormalWeb">
    <w:name w:val="Normal (Web)"/>
    <w:basedOn w:val="Normal"/>
    <w:uiPriority w:val="99"/>
    <w:rsid w:val="0038135C"/>
    <w:pPr>
      <w:spacing w:beforeLines="1" w:afterLines="1"/>
    </w:pPr>
    <w:rPr>
      <w:rFonts w:ascii="Times" w:hAnsi="Times" w:cs="Times New Roman"/>
      <w:sz w:val="20"/>
      <w:szCs w:val="20"/>
    </w:rPr>
  </w:style>
  <w:style w:type="character" w:styleId="Hyperlink">
    <w:name w:val="Hyperlink"/>
    <w:basedOn w:val="DefaultParagraphFont"/>
    <w:rsid w:val="0038135C"/>
    <w:rPr>
      <w:color w:val="0000FF"/>
      <w:u w:val="single"/>
    </w:rPr>
  </w:style>
  <w:style w:type="paragraph" w:customStyle="1" w:styleId="sect2title">
    <w:name w:val="sect2title"/>
    <w:basedOn w:val="Normal"/>
    <w:rsid w:val="009E1C33"/>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9E1C33"/>
    <w:pPr>
      <w:ind w:left="720"/>
      <w:contextualSpacing/>
    </w:pPr>
  </w:style>
  <w:style w:type="character" w:customStyle="1" w:styleId="tgc">
    <w:name w:val="_tgc"/>
    <w:basedOn w:val="DefaultParagraphFont"/>
    <w:rsid w:val="000E58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8725">
      <w:bodyDiv w:val="1"/>
      <w:marLeft w:val="0"/>
      <w:marRight w:val="0"/>
      <w:marTop w:val="0"/>
      <w:marBottom w:val="0"/>
      <w:divBdr>
        <w:top w:val="none" w:sz="0" w:space="0" w:color="auto"/>
        <w:left w:val="none" w:sz="0" w:space="0" w:color="auto"/>
        <w:bottom w:val="none" w:sz="0" w:space="0" w:color="auto"/>
        <w:right w:val="none" w:sz="0" w:space="0" w:color="auto"/>
      </w:divBdr>
      <w:divsChild>
        <w:div w:id="480462406">
          <w:marLeft w:val="0"/>
          <w:marRight w:val="0"/>
          <w:marTop w:val="0"/>
          <w:marBottom w:val="0"/>
          <w:divBdr>
            <w:top w:val="none" w:sz="0" w:space="0" w:color="auto"/>
            <w:left w:val="none" w:sz="0" w:space="0" w:color="auto"/>
            <w:bottom w:val="none" w:sz="0" w:space="0" w:color="auto"/>
            <w:right w:val="none" w:sz="0" w:space="0" w:color="auto"/>
          </w:divBdr>
          <w:divsChild>
            <w:div w:id="1085226668">
              <w:marLeft w:val="0"/>
              <w:marRight w:val="0"/>
              <w:marTop w:val="0"/>
              <w:marBottom w:val="0"/>
              <w:divBdr>
                <w:top w:val="none" w:sz="0" w:space="0" w:color="auto"/>
                <w:left w:val="none" w:sz="0" w:space="0" w:color="auto"/>
                <w:bottom w:val="none" w:sz="0" w:space="0" w:color="auto"/>
                <w:right w:val="none" w:sz="0" w:space="0" w:color="auto"/>
              </w:divBdr>
            </w:div>
            <w:div w:id="1708604364">
              <w:marLeft w:val="0"/>
              <w:marRight w:val="0"/>
              <w:marTop w:val="0"/>
              <w:marBottom w:val="0"/>
              <w:divBdr>
                <w:top w:val="none" w:sz="0" w:space="0" w:color="auto"/>
                <w:left w:val="none" w:sz="0" w:space="0" w:color="auto"/>
                <w:bottom w:val="none" w:sz="0" w:space="0" w:color="auto"/>
                <w:right w:val="none" w:sz="0" w:space="0" w:color="auto"/>
              </w:divBdr>
            </w:div>
            <w:div w:id="27394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11611">
      <w:bodyDiv w:val="1"/>
      <w:marLeft w:val="0"/>
      <w:marRight w:val="0"/>
      <w:marTop w:val="0"/>
      <w:marBottom w:val="0"/>
      <w:divBdr>
        <w:top w:val="none" w:sz="0" w:space="0" w:color="auto"/>
        <w:left w:val="none" w:sz="0" w:space="0" w:color="auto"/>
        <w:bottom w:val="none" w:sz="0" w:space="0" w:color="auto"/>
        <w:right w:val="none" w:sz="0" w:space="0" w:color="auto"/>
      </w:divBdr>
      <w:divsChild>
        <w:div w:id="1782263935">
          <w:marLeft w:val="0"/>
          <w:marRight w:val="0"/>
          <w:marTop w:val="0"/>
          <w:marBottom w:val="0"/>
          <w:divBdr>
            <w:top w:val="none" w:sz="0" w:space="0" w:color="auto"/>
            <w:left w:val="none" w:sz="0" w:space="0" w:color="auto"/>
            <w:bottom w:val="none" w:sz="0" w:space="0" w:color="auto"/>
            <w:right w:val="none" w:sz="0" w:space="0" w:color="auto"/>
          </w:divBdr>
        </w:div>
      </w:divsChild>
    </w:div>
    <w:div w:id="1870222553">
      <w:bodyDiv w:val="1"/>
      <w:marLeft w:val="0"/>
      <w:marRight w:val="0"/>
      <w:marTop w:val="0"/>
      <w:marBottom w:val="0"/>
      <w:divBdr>
        <w:top w:val="none" w:sz="0" w:space="0" w:color="auto"/>
        <w:left w:val="none" w:sz="0" w:space="0" w:color="auto"/>
        <w:bottom w:val="none" w:sz="0" w:space="0" w:color="auto"/>
        <w:right w:val="none" w:sz="0" w:space="0" w:color="auto"/>
      </w:divBdr>
      <w:divsChild>
        <w:div w:id="1440442577">
          <w:marLeft w:val="0"/>
          <w:marRight w:val="0"/>
          <w:marTop w:val="0"/>
          <w:marBottom w:val="0"/>
          <w:divBdr>
            <w:top w:val="none" w:sz="0" w:space="0" w:color="auto"/>
            <w:left w:val="none" w:sz="0" w:space="0" w:color="auto"/>
            <w:bottom w:val="none" w:sz="0" w:space="0" w:color="auto"/>
            <w:right w:val="none" w:sz="0" w:space="0" w:color="auto"/>
          </w:divBdr>
          <w:divsChild>
            <w:div w:id="1206721380">
              <w:marLeft w:val="0"/>
              <w:marRight w:val="0"/>
              <w:marTop w:val="0"/>
              <w:marBottom w:val="0"/>
              <w:divBdr>
                <w:top w:val="none" w:sz="0" w:space="0" w:color="auto"/>
                <w:left w:val="none" w:sz="0" w:space="0" w:color="auto"/>
                <w:bottom w:val="none" w:sz="0" w:space="0" w:color="auto"/>
                <w:right w:val="none" w:sz="0" w:space="0" w:color="auto"/>
              </w:divBdr>
              <w:divsChild>
                <w:div w:id="892278000">
                  <w:marLeft w:val="0"/>
                  <w:marRight w:val="0"/>
                  <w:marTop w:val="0"/>
                  <w:marBottom w:val="0"/>
                  <w:divBdr>
                    <w:top w:val="none" w:sz="0" w:space="0" w:color="auto"/>
                    <w:left w:val="none" w:sz="0" w:space="0" w:color="auto"/>
                    <w:bottom w:val="none" w:sz="0" w:space="0" w:color="auto"/>
                    <w:right w:val="none" w:sz="0" w:space="0" w:color="auto"/>
                  </w:divBdr>
                  <w:divsChild>
                    <w:div w:id="941650060">
                      <w:marLeft w:val="0"/>
                      <w:marRight w:val="0"/>
                      <w:marTop w:val="0"/>
                      <w:marBottom w:val="0"/>
                      <w:divBdr>
                        <w:top w:val="none" w:sz="0" w:space="0" w:color="auto"/>
                        <w:left w:val="none" w:sz="0" w:space="0" w:color="auto"/>
                        <w:bottom w:val="none" w:sz="0" w:space="0" w:color="auto"/>
                        <w:right w:val="none" w:sz="0" w:space="0" w:color="auto"/>
                      </w:divBdr>
                    </w:div>
                    <w:div w:id="1439375614">
                      <w:marLeft w:val="0"/>
                      <w:marRight w:val="0"/>
                      <w:marTop w:val="0"/>
                      <w:marBottom w:val="0"/>
                      <w:divBdr>
                        <w:top w:val="none" w:sz="0" w:space="0" w:color="auto"/>
                        <w:left w:val="none" w:sz="0" w:space="0" w:color="auto"/>
                        <w:bottom w:val="none" w:sz="0" w:space="0" w:color="auto"/>
                        <w:right w:val="none" w:sz="0" w:space="0" w:color="auto"/>
                      </w:divBdr>
                    </w:div>
                    <w:div w:id="10339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849767">
          <w:marLeft w:val="0"/>
          <w:marRight w:val="0"/>
          <w:marTop w:val="0"/>
          <w:marBottom w:val="0"/>
          <w:divBdr>
            <w:top w:val="none" w:sz="0" w:space="0" w:color="auto"/>
            <w:left w:val="none" w:sz="0" w:space="0" w:color="auto"/>
            <w:bottom w:val="none" w:sz="0" w:space="0" w:color="auto"/>
            <w:right w:val="none" w:sz="0" w:space="0" w:color="auto"/>
          </w:divBdr>
          <w:divsChild>
            <w:div w:id="10329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27616">
      <w:bodyDiv w:val="1"/>
      <w:marLeft w:val="0"/>
      <w:marRight w:val="0"/>
      <w:marTop w:val="0"/>
      <w:marBottom w:val="0"/>
      <w:divBdr>
        <w:top w:val="none" w:sz="0" w:space="0" w:color="auto"/>
        <w:left w:val="none" w:sz="0" w:space="0" w:color="auto"/>
        <w:bottom w:val="none" w:sz="0" w:space="0" w:color="auto"/>
        <w:right w:val="none" w:sz="0" w:space="0" w:color="auto"/>
      </w:divBdr>
      <w:divsChild>
        <w:div w:id="196354377">
          <w:marLeft w:val="0"/>
          <w:marRight w:val="0"/>
          <w:marTop w:val="0"/>
          <w:marBottom w:val="0"/>
          <w:divBdr>
            <w:top w:val="none" w:sz="0" w:space="0" w:color="auto"/>
            <w:left w:val="none" w:sz="0" w:space="0" w:color="auto"/>
            <w:bottom w:val="none" w:sz="0" w:space="0" w:color="auto"/>
            <w:right w:val="none" w:sz="0" w:space="0" w:color="auto"/>
          </w:divBdr>
        </w:div>
      </w:divsChild>
    </w:div>
    <w:div w:id="2142068264">
      <w:bodyDiv w:val="1"/>
      <w:marLeft w:val="0"/>
      <w:marRight w:val="0"/>
      <w:marTop w:val="0"/>
      <w:marBottom w:val="0"/>
      <w:divBdr>
        <w:top w:val="none" w:sz="0" w:space="0" w:color="auto"/>
        <w:left w:val="none" w:sz="0" w:space="0" w:color="auto"/>
        <w:bottom w:val="none" w:sz="0" w:space="0" w:color="auto"/>
        <w:right w:val="none" w:sz="0" w:space="0" w:color="auto"/>
      </w:divBdr>
      <w:divsChild>
        <w:div w:id="165537900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ebmd.com/add-adhd/ss/slideshow-adhd-in-adults" TargetMode="External"/><Relationship Id="rId20" Type="http://schemas.openxmlformats.org/officeDocument/2006/relationships/theme" Target="theme/theme1.xml"/><Relationship Id="rId10" Type="http://schemas.openxmlformats.org/officeDocument/2006/relationships/hyperlink" Target="http://www.webmd.com/brain/picture-of-the-brain" TargetMode="External"/><Relationship Id="rId11" Type="http://schemas.openxmlformats.org/officeDocument/2006/relationships/hyperlink" Target="http://www.webmd.com/sleep-disorders/guide/narcolepsy" TargetMode="External"/><Relationship Id="rId12" Type="http://schemas.openxmlformats.org/officeDocument/2006/relationships/hyperlink" Target="http://www.webmd.com/sleep-disorders/ss/slideshow-sleep-disorders-overview" TargetMode="External"/><Relationship Id="rId13" Type="http://schemas.openxmlformats.org/officeDocument/2006/relationships/hyperlink" Target="http://www.webmd.com/sleep-disorders/default.htm" TargetMode="External"/><Relationship Id="rId14" Type="http://schemas.openxmlformats.org/officeDocument/2006/relationships/hyperlink" Target="http://www.webmd.com/oral-health/anatomy-of-the-mouth" TargetMode="External"/><Relationship Id="rId15" Type="http://schemas.openxmlformats.org/officeDocument/2006/relationships/hyperlink" Target="http://www.webmd.com/sleep-disorders/sleep-habits-assessment" TargetMode="External"/><Relationship Id="rId16" Type="http://schemas.openxmlformats.org/officeDocument/2006/relationships/hyperlink" Target="http://www.webmd.com/sleep-disorders/guide/insomnia-symptoms-and-causes" TargetMode="External"/><Relationship Id="rId17" Type="http://schemas.openxmlformats.org/officeDocument/2006/relationships/hyperlink" Target="http://www.webmd.com/depression/default.htm" TargetMode="External"/><Relationship Id="rId18" Type="http://schemas.openxmlformats.org/officeDocument/2006/relationships/hyperlink" Target="http://www.webmd.com/mental-health/addiction/default.htm"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SDR18@aol.com" TargetMode="External"/><Relationship Id="rId7" Type="http://schemas.openxmlformats.org/officeDocument/2006/relationships/hyperlink" Target="http://www.sherispirtmd.com" TargetMode="External"/><Relationship Id="rId8" Type="http://schemas.openxmlformats.org/officeDocument/2006/relationships/hyperlink" Target="http://www.webmd.com/add-adhd/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1141</Words>
  <Characters>6504</Characters>
  <Application>Microsoft Macintosh Word</Application>
  <DocSecurity>0</DocSecurity>
  <Lines>54</Lines>
  <Paragraphs>15</Paragraphs>
  <ScaleCrop>false</ScaleCrop>
  <Company>Sheri Spirt, M.D.</Company>
  <LinksUpToDate>false</LinksUpToDate>
  <CharactersWithSpaces>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Spirt</dc:creator>
  <cp:keywords/>
  <cp:lastModifiedBy>sheri Spirt</cp:lastModifiedBy>
  <cp:revision>3</cp:revision>
  <cp:lastPrinted>2016-05-31T16:51:00Z</cp:lastPrinted>
  <dcterms:created xsi:type="dcterms:W3CDTF">2016-05-31T16:51:00Z</dcterms:created>
  <dcterms:modified xsi:type="dcterms:W3CDTF">2017-01-02T00:09:00Z</dcterms:modified>
</cp:coreProperties>
</file>