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17" w:rsidRDefault="009E3517" w:rsidP="004A1778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SHERI SPIRT</w:t>
      </w:r>
    </w:p>
    <w:p w:rsidR="009E3517" w:rsidRDefault="009E3517" w:rsidP="004A1778">
      <w:pPr>
        <w:jc w:val="center"/>
        <w:rPr>
          <w:rFonts w:ascii="Arial" w:hAnsi="Arial"/>
        </w:rPr>
      </w:pPr>
      <w:r>
        <w:rPr>
          <w:rFonts w:ascii="Arial" w:hAnsi="Arial"/>
        </w:rPr>
        <w:t>PSYCHIATRY</w:t>
      </w:r>
    </w:p>
    <w:p w:rsidR="009E3517" w:rsidRDefault="009E3517" w:rsidP="004A1778">
      <w:pPr>
        <w:jc w:val="center"/>
        <w:rPr>
          <w:rFonts w:ascii="Arial" w:hAnsi="Arial"/>
        </w:rPr>
      </w:pPr>
      <w:r>
        <w:rPr>
          <w:rFonts w:ascii="Arial" w:hAnsi="Arial"/>
        </w:rPr>
        <w:t>16 East 96</w:t>
      </w:r>
      <w:r w:rsidRPr="009E3517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Street, Unit 1A</w:t>
      </w:r>
    </w:p>
    <w:p w:rsidR="009E3517" w:rsidRDefault="009E3517" w:rsidP="004A1778">
      <w:pPr>
        <w:jc w:val="center"/>
        <w:rPr>
          <w:rFonts w:ascii="Arial" w:hAnsi="Arial"/>
        </w:rPr>
      </w:pPr>
      <w:r>
        <w:rPr>
          <w:rFonts w:ascii="Arial" w:hAnsi="Arial"/>
        </w:rPr>
        <w:t>New York, N.Y. 10128</w:t>
      </w:r>
    </w:p>
    <w:p w:rsidR="009E3517" w:rsidRDefault="009E3517" w:rsidP="004A1778">
      <w:pPr>
        <w:jc w:val="center"/>
        <w:rPr>
          <w:rFonts w:ascii="Arial" w:hAnsi="Arial"/>
        </w:rPr>
      </w:pPr>
      <w:r>
        <w:rPr>
          <w:rFonts w:ascii="Arial" w:hAnsi="Arial"/>
        </w:rPr>
        <w:t>(212) 595 6901</w:t>
      </w:r>
    </w:p>
    <w:p w:rsidR="009E3517" w:rsidRDefault="00AD4B3F" w:rsidP="004A1778">
      <w:pPr>
        <w:jc w:val="center"/>
        <w:rPr>
          <w:rFonts w:ascii="Arial" w:hAnsi="Arial"/>
        </w:rPr>
      </w:pPr>
      <w:hyperlink r:id="rId6" w:history="1">
        <w:r w:rsidR="009E3517" w:rsidRPr="00BE5643">
          <w:rPr>
            <w:rStyle w:val="Hyperlink"/>
            <w:rFonts w:ascii="Arial" w:hAnsi="Arial"/>
          </w:rPr>
          <w:t>SSDR18@aol.com</w:t>
        </w:r>
      </w:hyperlink>
    </w:p>
    <w:p w:rsidR="00AD4B3F" w:rsidRDefault="00AD4B3F" w:rsidP="009E3517"/>
    <w:p w:rsidR="009E3517" w:rsidRPr="009E3517" w:rsidRDefault="009E3517" w:rsidP="009E3517">
      <w:pPr>
        <w:rPr>
          <w:rFonts w:ascii="Antique Olive Std" w:hAnsi="Antique Olive Std"/>
        </w:rPr>
      </w:pPr>
      <w:bookmarkStart w:id="0" w:name="_GoBack"/>
      <w:bookmarkEnd w:id="0"/>
      <w:r w:rsidRPr="009E3517">
        <w:rPr>
          <w:rStyle w:val="Hyperlink"/>
          <w:rFonts w:ascii="Antique Olive Std" w:hAnsi="Antique Olive Std"/>
          <w:color w:val="auto"/>
        </w:rPr>
        <w:t>CARIPRAZINE</w:t>
      </w:r>
    </w:p>
    <w:p w:rsidR="006B4A6F" w:rsidRDefault="006B4A6F">
      <w:pPr>
        <w:rPr>
          <w:color w:val="000000" w:themeColor="text1"/>
        </w:rPr>
      </w:pPr>
    </w:p>
    <w:p w:rsidR="009E3517" w:rsidRDefault="009E3517" w:rsidP="009E351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 dopamine D3 and D2 partial agonist with preferential binding to D3 </w:t>
      </w:r>
      <w:r w:rsidR="001F2BF2">
        <w:rPr>
          <w:color w:val="000000" w:themeColor="text1"/>
        </w:rPr>
        <w:t>r</w:t>
      </w:r>
      <w:r>
        <w:rPr>
          <w:color w:val="000000" w:themeColor="text1"/>
        </w:rPr>
        <w:t>eceptors</w:t>
      </w:r>
    </w:p>
    <w:p w:rsidR="009E3517" w:rsidRDefault="001F2BF2" w:rsidP="009E351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D3 is preferentiall</w:t>
      </w:r>
      <w:r w:rsidR="009E3517">
        <w:rPr>
          <w:color w:val="000000" w:themeColor="text1"/>
        </w:rPr>
        <w:t xml:space="preserve">y expressed in areas of the brain associated </w:t>
      </w:r>
      <w:r>
        <w:rPr>
          <w:color w:val="000000" w:themeColor="text1"/>
        </w:rPr>
        <w:t>with motiv</w:t>
      </w:r>
      <w:r w:rsidR="009E3517">
        <w:rPr>
          <w:color w:val="000000" w:themeColor="text1"/>
        </w:rPr>
        <w:t>ation a</w:t>
      </w:r>
      <w:r>
        <w:rPr>
          <w:color w:val="000000" w:themeColor="text1"/>
        </w:rPr>
        <w:t xml:space="preserve">nd </w:t>
      </w:r>
      <w:r w:rsidR="009E3517">
        <w:rPr>
          <w:color w:val="000000" w:themeColor="text1"/>
        </w:rPr>
        <w:t>reward-related behavior.</w:t>
      </w:r>
    </w:p>
    <w:p w:rsidR="004A1778" w:rsidRDefault="004A1778" w:rsidP="009E351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Partial agonist at 5-</w:t>
      </w:r>
      <w:proofErr w:type="gramStart"/>
      <w:r>
        <w:rPr>
          <w:color w:val="000000" w:themeColor="text1"/>
        </w:rPr>
        <w:t>HT1A which is a mechanism</w:t>
      </w:r>
      <w:proofErr w:type="gramEnd"/>
      <w:r>
        <w:rPr>
          <w:color w:val="000000" w:themeColor="text1"/>
        </w:rPr>
        <w:t xml:space="preserve"> </w:t>
      </w:r>
      <w:r w:rsidR="00E44903">
        <w:rPr>
          <w:color w:val="000000" w:themeColor="text1"/>
        </w:rPr>
        <w:t>thought</w:t>
      </w:r>
      <w:r>
        <w:rPr>
          <w:color w:val="000000" w:themeColor="text1"/>
        </w:rPr>
        <w:t xml:space="preserve"> </w:t>
      </w:r>
      <w:r w:rsidR="00E44903">
        <w:rPr>
          <w:color w:val="000000" w:themeColor="text1"/>
        </w:rPr>
        <w:t>to</w:t>
      </w:r>
      <w:r>
        <w:rPr>
          <w:color w:val="000000" w:themeColor="text1"/>
        </w:rPr>
        <w:t xml:space="preserve"> enhance the neurochemical and behavioral effects of SSRIs. </w:t>
      </w:r>
    </w:p>
    <w:p w:rsidR="004A1778" w:rsidRDefault="004A1778" w:rsidP="004A1778">
      <w:pPr>
        <w:rPr>
          <w:color w:val="000000" w:themeColor="text1"/>
        </w:rPr>
      </w:pPr>
    </w:p>
    <w:p w:rsidR="004A1778" w:rsidRDefault="004A1778" w:rsidP="004A1778">
      <w:pPr>
        <w:rPr>
          <w:color w:val="000000" w:themeColor="text1"/>
        </w:rPr>
      </w:pPr>
      <w:r>
        <w:rPr>
          <w:color w:val="000000" w:themeColor="text1"/>
        </w:rPr>
        <w:t>Side Effects</w:t>
      </w:r>
    </w:p>
    <w:p w:rsidR="004A1778" w:rsidRDefault="004A1778" w:rsidP="004A177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Akathesia, EPS</w:t>
      </w:r>
    </w:p>
    <w:p w:rsidR="004A1778" w:rsidRDefault="004A1778" w:rsidP="004A177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No </w:t>
      </w:r>
      <w:proofErr w:type="spellStart"/>
      <w:r>
        <w:rPr>
          <w:color w:val="000000" w:themeColor="text1"/>
        </w:rPr>
        <w:t>QTc</w:t>
      </w:r>
      <w:proofErr w:type="spellEnd"/>
      <w:r>
        <w:rPr>
          <w:color w:val="000000" w:themeColor="text1"/>
        </w:rPr>
        <w:t xml:space="preserve"> prolongation or significant weight gain</w:t>
      </w:r>
    </w:p>
    <w:p w:rsidR="00082FDE" w:rsidRDefault="00082FDE" w:rsidP="004A177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Small increases in prolactin</w:t>
      </w:r>
    </w:p>
    <w:p w:rsidR="00032C98" w:rsidRDefault="00082FDE" w:rsidP="00082FDE">
      <w:pPr>
        <w:rPr>
          <w:color w:val="000000" w:themeColor="text1"/>
        </w:rPr>
      </w:pPr>
      <w:r>
        <w:rPr>
          <w:color w:val="000000" w:themeColor="text1"/>
        </w:rPr>
        <w:t>2-4.5mg</w:t>
      </w:r>
      <w:proofErr w:type="gramStart"/>
      <w:r>
        <w:rPr>
          <w:color w:val="000000" w:themeColor="text1"/>
        </w:rPr>
        <w:t>./</w:t>
      </w:r>
      <w:proofErr w:type="gramEnd"/>
      <w:r>
        <w:rPr>
          <w:color w:val="000000" w:themeColor="text1"/>
        </w:rPr>
        <w:t xml:space="preserve">d showed superior efficacy to placebo in treating depression as measure on MADRS total score. </w:t>
      </w:r>
    </w:p>
    <w:p w:rsidR="00032C98" w:rsidRPr="00032C98" w:rsidRDefault="00032C98" w:rsidP="004E18D2">
      <w:pPr>
        <w:spacing w:beforeLines="1" w:before="2" w:afterLines="1" w:after="2"/>
        <w:outlineLvl w:val="1"/>
        <w:rPr>
          <w:rFonts w:ascii="Times" w:hAnsi="Times"/>
          <w:b/>
          <w:sz w:val="36"/>
          <w:szCs w:val="20"/>
        </w:rPr>
      </w:pPr>
      <w:r w:rsidRPr="00032C98">
        <w:rPr>
          <w:rFonts w:ascii="Times" w:hAnsi="Times"/>
          <w:b/>
          <w:sz w:val="36"/>
          <w:szCs w:val="20"/>
        </w:rPr>
        <w:t>Adverse Effects</w:t>
      </w:r>
    </w:p>
    <w:p w:rsidR="00032C98" w:rsidRPr="00032C98" w:rsidRDefault="00032C98" w:rsidP="004E18D2">
      <w:pPr>
        <w:spacing w:beforeLines="1" w:before="2" w:afterLines="1" w:after="2"/>
        <w:outlineLvl w:val="2"/>
        <w:rPr>
          <w:rFonts w:ascii="Times" w:hAnsi="Times"/>
          <w:b/>
          <w:sz w:val="27"/>
          <w:szCs w:val="20"/>
        </w:rPr>
      </w:pPr>
      <w:r w:rsidRPr="00032C98">
        <w:rPr>
          <w:rFonts w:ascii="Times" w:hAnsi="Times"/>
          <w:b/>
          <w:sz w:val="27"/>
          <w:szCs w:val="20"/>
        </w:rPr>
        <w:t>&gt;10% (Schizophrenia)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Extrapyramidal symptoms, all (24-33%)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Parkinsonism (13-18%)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Headache (9-18%)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spellStart"/>
      <w:r w:rsidRPr="00032C98">
        <w:rPr>
          <w:rFonts w:ascii="Times" w:hAnsi="Times" w:cs="Times New Roman"/>
          <w:sz w:val="20"/>
          <w:szCs w:val="20"/>
        </w:rPr>
        <w:t>Akathisia</w:t>
      </w:r>
      <w:proofErr w:type="spellEnd"/>
      <w:r w:rsidRPr="00032C98">
        <w:rPr>
          <w:rFonts w:ascii="Times" w:hAnsi="Times" w:cs="Times New Roman"/>
          <w:sz w:val="20"/>
          <w:szCs w:val="20"/>
        </w:rPr>
        <w:t xml:space="preserve"> (9-14%)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Insomnia (11-13%)</w:t>
      </w:r>
    </w:p>
    <w:p w:rsidR="00032C98" w:rsidRPr="00032C98" w:rsidRDefault="00032C98" w:rsidP="004E18D2">
      <w:pPr>
        <w:spacing w:beforeLines="1" w:before="2" w:afterLines="1" w:after="2"/>
        <w:outlineLvl w:val="2"/>
        <w:rPr>
          <w:rFonts w:ascii="Times" w:hAnsi="Times"/>
          <w:b/>
          <w:sz w:val="27"/>
          <w:szCs w:val="20"/>
        </w:rPr>
      </w:pPr>
      <w:r w:rsidRPr="00032C98">
        <w:rPr>
          <w:rFonts w:ascii="Times" w:hAnsi="Times"/>
          <w:b/>
          <w:sz w:val="27"/>
          <w:szCs w:val="20"/>
        </w:rPr>
        <w:t>&gt;10% (Bipolar Disorder)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Extrapyramidal symptoms, all (41-45%)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Parkinsonism (21-26%)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spellStart"/>
      <w:r w:rsidRPr="00032C98">
        <w:rPr>
          <w:rFonts w:ascii="Times" w:hAnsi="Times" w:cs="Times New Roman"/>
          <w:sz w:val="20"/>
          <w:szCs w:val="20"/>
        </w:rPr>
        <w:t>Akathisia</w:t>
      </w:r>
      <w:proofErr w:type="spellEnd"/>
      <w:r w:rsidRPr="00032C98">
        <w:rPr>
          <w:rFonts w:ascii="Times" w:hAnsi="Times" w:cs="Times New Roman"/>
          <w:sz w:val="20"/>
          <w:szCs w:val="20"/>
        </w:rPr>
        <w:t xml:space="preserve"> (20-21%)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Headache (13-14%)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Nausea (11-13%)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Constipation (6-11%)</w:t>
      </w:r>
    </w:p>
    <w:p w:rsidR="00032C98" w:rsidRPr="00032C98" w:rsidRDefault="00032C98" w:rsidP="004E18D2">
      <w:pPr>
        <w:spacing w:beforeLines="1" w:before="2" w:afterLines="1" w:after="2"/>
        <w:outlineLvl w:val="2"/>
        <w:rPr>
          <w:rFonts w:ascii="Times" w:hAnsi="Times"/>
          <w:b/>
          <w:sz w:val="27"/>
          <w:szCs w:val="20"/>
        </w:rPr>
      </w:pPr>
      <w:r w:rsidRPr="00032C98">
        <w:rPr>
          <w:rFonts w:ascii="Times" w:hAnsi="Times"/>
          <w:b/>
          <w:sz w:val="27"/>
          <w:szCs w:val="20"/>
        </w:rPr>
        <w:t>1-10% (Schizophrenia)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Constipation (6-10%)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Somnolence (5-10%)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Nausea (5-8%)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Abdominal pain (3-7%)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Restlessness (4-6%)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Anxiety (3-6%)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Toothache (3-6%)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Hypertension (2-6%)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Dyspepsia (4-5%)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Vomiting (4-5%)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Dizziness (3-5%)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lastRenderedPageBreak/>
        <w:t>Agitation (3-5%)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Diarrhea (1-5%)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Pain in extremity (2-4%)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Cough (1-4%)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Tachycardia (2-3%)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Increased weight (2-3%)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Decreased appetite (1-3%)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Dry mouth (1-3%)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Fatigue (1-3%)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Increased CPK (1-3%)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Musculoskeletal stiffness (1-3%)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Back pain (1-3%)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Dystonia (2%)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Tachycardia (1-2%)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Arthralgia (1-2%)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Increased LFTs (1-2%)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spellStart"/>
      <w:r w:rsidRPr="00032C98">
        <w:rPr>
          <w:rFonts w:ascii="Times" w:hAnsi="Times" w:cs="Times New Roman"/>
          <w:sz w:val="20"/>
          <w:szCs w:val="20"/>
        </w:rPr>
        <w:t>Nasopharyngitis</w:t>
      </w:r>
      <w:proofErr w:type="spellEnd"/>
      <w:r w:rsidRPr="00032C98">
        <w:rPr>
          <w:rFonts w:ascii="Times" w:hAnsi="Times" w:cs="Times New Roman"/>
          <w:sz w:val="20"/>
          <w:szCs w:val="20"/>
        </w:rPr>
        <w:t xml:space="preserve"> (1-2%)</w:t>
      </w:r>
    </w:p>
    <w:p w:rsidR="00032C98" w:rsidRPr="00032C98" w:rsidRDefault="00032C98" w:rsidP="004E18D2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032C98">
        <w:rPr>
          <w:rFonts w:ascii="Times" w:hAnsi="Times" w:cs="Times New Roman"/>
          <w:sz w:val="20"/>
          <w:szCs w:val="20"/>
        </w:rPr>
        <w:t>Urinary tract infections (1-2%)</w:t>
      </w:r>
    </w:p>
    <w:p w:rsidR="00032C98" w:rsidRDefault="00032C98" w:rsidP="00032C98">
      <w:pPr>
        <w:pStyle w:val="Heading2"/>
        <w:spacing w:before="2" w:after="2"/>
      </w:pPr>
      <w:r>
        <w:rPr>
          <w:color w:val="000000" w:themeColor="text1"/>
        </w:rPr>
        <w:t xml:space="preserve"> </w:t>
      </w:r>
      <w:r>
        <w:t>Pharmacology</w:t>
      </w:r>
    </w:p>
    <w:p w:rsidR="00032C98" w:rsidRDefault="00032C98" w:rsidP="00032C98">
      <w:pPr>
        <w:pStyle w:val="Heading3"/>
        <w:spacing w:before="2" w:after="2"/>
      </w:pPr>
      <w:r>
        <w:t>Mechanism of Action</w:t>
      </w:r>
    </w:p>
    <w:p w:rsidR="00032C98" w:rsidRDefault="00032C98" w:rsidP="00032C98">
      <w:pPr>
        <w:pStyle w:val="NormalWeb"/>
        <w:spacing w:before="2" w:after="2"/>
      </w:pPr>
      <w:r>
        <w:t xml:space="preserve">Precise mechanism by which </w:t>
      </w:r>
      <w:proofErr w:type="spellStart"/>
      <w:r>
        <w:t>cariprazine</w:t>
      </w:r>
      <w:proofErr w:type="spellEnd"/>
      <w:r>
        <w:t xml:space="preserve"> works for schizophrenia or bipolar disorder is unknown</w:t>
      </w:r>
    </w:p>
    <w:p w:rsidR="00032C98" w:rsidRDefault="00032C98" w:rsidP="00032C98">
      <w:pPr>
        <w:pStyle w:val="NormalWeb"/>
        <w:spacing w:before="2" w:after="2"/>
      </w:pPr>
      <w:r>
        <w:t>Efficacy could be mediated through a combination of partial agonist activity at central dopamine (D2) and serotonin 5-HT1A receptors</w:t>
      </w:r>
    </w:p>
    <w:p w:rsidR="00032C98" w:rsidRDefault="00032C98" w:rsidP="00032C98">
      <w:pPr>
        <w:pStyle w:val="NormalWeb"/>
        <w:spacing w:before="2" w:after="2"/>
      </w:pPr>
      <w:proofErr w:type="gramStart"/>
      <w:r>
        <w:t>Forms</w:t>
      </w:r>
      <w:proofErr w:type="gramEnd"/>
      <w:r>
        <w:t xml:space="preserve"> 2 major metabolites, </w:t>
      </w:r>
      <w:proofErr w:type="spellStart"/>
      <w:r>
        <w:t>desmethyl</w:t>
      </w:r>
      <w:proofErr w:type="spellEnd"/>
      <w:r>
        <w:t xml:space="preserve"> </w:t>
      </w:r>
      <w:proofErr w:type="spellStart"/>
      <w:r>
        <w:t>cariprazine</w:t>
      </w:r>
      <w:proofErr w:type="spellEnd"/>
      <w:r>
        <w:t xml:space="preserve"> (DCAR) and </w:t>
      </w:r>
      <w:proofErr w:type="spellStart"/>
      <w:r>
        <w:t>didesmethyl</w:t>
      </w:r>
      <w:proofErr w:type="spellEnd"/>
      <w:r>
        <w:t xml:space="preserve"> </w:t>
      </w:r>
      <w:proofErr w:type="spellStart"/>
      <w:r>
        <w:t>cariprazine</w:t>
      </w:r>
      <w:proofErr w:type="spellEnd"/>
      <w:r>
        <w:t xml:space="preserve"> (DDCAR), that have in vitro receptor binding profiles similar to the parent drug </w:t>
      </w:r>
    </w:p>
    <w:p w:rsidR="00032C98" w:rsidRDefault="00032C98" w:rsidP="00032C98">
      <w:pPr>
        <w:pStyle w:val="Heading3"/>
        <w:spacing w:before="2" w:after="2"/>
      </w:pPr>
      <w:r>
        <w:t>Absorption</w:t>
      </w:r>
    </w:p>
    <w:p w:rsidR="00032C98" w:rsidRDefault="00032C98" w:rsidP="00032C98">
      <w:pPr>
        <w:pStyle w:val="NormalWeb"/>
        <w:spacing w:before="2" w:after="2"/>
      </w:pPr>
      <w:r>
        <w:t>Peak plasma time: 3-6 hr (</w:t>
      </w:r>
      <w:proofErr w:type="spellStart"/>
      <w:r>
        <w:t>cariprazine</w:t>
      </w:r>
      <w:proofErr w:type="spellEnd"/>
      <w:r>
        <w:t>)</w:t>
      </w:r>
    </w:p>
    <w:p w:rsidR="00032C98" w:rsidRDefault="00032C98" w:rsidP="00032C98">
      <w:pPr>
        <w:pStyle w:val="NormalWeb"/>
        <w:spacing w:before="2" w:after="2"/>
      </w:pPr>
      <w:r>
        <w:t xml:space="preserve">Mean concentrations of DCAR and DDCAR are ~30% and 400%, respectively, of </w:t>
      </w:r>
      <w:proofErr w:type="spellStart"/>
      <w:r>
        <w:t>cariprazine</w:t>
      </w:r>
      <w:proofErr w:type="spellEnd"/>
      <w:r>
        <w:t xml:space="preserve"> concentrations by the end of 12-week treatment</w:t>
      </w:r>
    </w:p>
    <w:p w:rsidR="00032C98" w:rsidRDefault="00032C98" w:rsidP="00032C98">
      <w:pPr>
        <w:pStyle w:val="Heading3"/>
        <w:spacing w:before="2" w:after="2"/>
      </w:pPr>
      <w:r>
        <w:t>Distribution</w:t>
      </w:r>
    </w:p>
    <w:p w:rsidR="00032C98" w:rsidRDefault="00032C98" w:rsidP="00032C98">
      <w:pPr>
        <w:pStyle w:val="NormalWeb"/>
        <w:spacing w:before="2" w:after="2"/>
      </w:pPr>
      <w:r>
        <w:t>Protein bound: 91-97% (parent drug and metabolites)</w:t>
      </w:r>
    </w:p>
    <w:p w:rsidR="00032C98" w:rsidRDefault="00032C98" w:rsidP="00032C98">
      <w:pPr>
        <w:pStyle w:val="Heading3"/>
        <w:spacing w:before="2" w:after="2"/>
      </w:pPr>
      <w:r>
        <w:t>Metabolism</w:t>
      </w:r>
    </w:p>
    <w:p w:rsidR="00032C98" w:rsidRDefault="00032C98" w:rsidP="00032C98">
      <w:pPr>
        <w:pStyle w:val="NormalWeb"/>
        <w:spacing w:before="2" w:after="2"/>
      </w:pPr>
      <w:r>
        <w:t xml:space="preserve">Active metabolites: </w:t>
      </w:r>
      <w:proofErr w:type="spellStart"/>
      <w:r>
        <w:t>Desmethyl</w:t>
      </w:r>
      <w:proofErr w:type="spellEnd"/>
      <w:r>
        <w:t xml:space="preserve"> </w:t>
      </w:r>
      <w:proofErr w:type="spellStart"/>
      <w:r>
        <w:t>cariprazine</w:t>
      </w:r>
      <w:proofErr w:type="spellEnd"/>
      <w:r>
        <w:t xml:space="preserve"> (DCAR) and </w:t>
      </w:r>
      <w:proofErr w:type="spellStart"/>
      <w:r>
        <w:t>didesmethyl</w:t>
      </w:r>
      <w:proofErr w:type="spellEnd"/>
      <w:r>
        <w:t xml:space="preserve"> </w:t>
      </w:r>
      <w:proofErr w:type="spellStart"/>
      <w:r>
        <w:t>cariprazine</w:t>
      </w:r>
      <w:proofErr w:type="spellEnd"/>
      <w:r>
        <w:t xml:space="preserve"> (DDCAR) are pharmacologically equipotent to </w:t>
      </w:r>
      <w:proofErr w:type="spellStart"/>
      <w:r>
        <w:t>cariprazine</w:t>
      </w:r>
      <w:proofErr w:type="spellEnd"/>
    </w:p>
    <w:p w:rsidR="00032C98" w:rsidRDefault="00032C98" w:rsidP="00032C98">
      <w:pPr>
        <w:pStyle w:val="NormalWeb"/>
        <w:spacing w:before="2" w:after="2"/>
      </w:pPr>
      <w:r>
        <w:t>Extensively metabolized by CYP3A4 to DCAR</w:t>
      </w:r>
    </w:p>
    <w:p w:rsidR="00032C98" w:rsidRDefault="00032C98" w:rsidP="00032C98">
      <w:pPr>
        <w:pStyle w:val="NormalWeb"/>
        <w:spacing w:before="2" w:after="2"/>
      </w:pPr>
      <w:r>
        <w:t>Metabolized to a lesser extent by CYP2D6 to DCAR and DDCAR</w:t>
      </w:r>
    </w:p>
    <w:p w:rsidR="0046292F" w:rsidRDefault="00032C98" w:rsidP="00032C98">
      <w:pPr>
        <w:pStyle w:val="NormalWeb"/>
        <w:spacing w:before="2" w:after="2"/>
      </w:pPr>
      <w:r>
        <w:t xml:space="preserve">DDCAR is metabolized by CYP3A4 to a </w:t>
      </w:r>
      <w:proofErr w:type="spellStart"/>
      <w:r>
        <w:t>hydroxylated</w:t>
      </w:r>
      <w:proofErr w:type="spellEnd"/>
      <w:r>
        <w:t xml:space="preserve"> metabolite</w:t>
      </w:r>
    </w:p>
    <w:p w:rsidR="0046292F" w:rsidRDefault="0046292F" w:rsidP="0046292F">
      <w:pPr>
        <w:pStyle w:val="Heading4"/>
        <w:spacing w:before="2" w:after="2"/>
      </w:pPr>
      <w:r w:rsidRPr="00077049">
        <w:rPr>
          <w:color w:val="auto"/>
        </w:rPr>
        <w:t>INTERACTIONS</w:t>
      </w:r>
      <w:r w:rsidRPr="0046292F">
        <w:rPr>
          <w:shd w:val="clear" w:color="auto" w:fill="000000" w:themeFill="text1"/>
        </w:rPr>
        <w:br/>
      </w:r>
      <w:r>
        <w:t>Contraindicated (22)</w:t>
      </w:r>
    </w:p>
    <w:p w:rsidR="0046292F" w:rsidRDefault="0046292F" w:rsidP="0046292F">
      <w:pPr>
        <w:numPr>
          <w:ilvl w:val="0"/>
          <w:numId w:val="3"/>
        </w:numPr>
        <w:spacing w:beforeLines="1" w:before="2" w:afterLines="1" w:after="2"/>
      </w:pPr>
      <w:proofErr w:type="spellStart"/>
      <w:proofErr w:type="gramStart"/>
      <w:r>
        <w:t>bosentan</w:t>
      </w:r>
      <w:proofErr w:type="spellEnd"/>
      <w:proofErr w:type="gramEnd"/>
    </w:p>
    <w:p w:rsidR="0046292F" w:rsidRDefault="0046292F" w:rsidP="0046292F">
      <w:pPr>
        <w:numPr>
          <w:ilvl w:val="0"/>
          <w:numId w:val="3"/>
        </w:numPr>
        <w:spacing w:beforeLines="1" w:before="2" w:afterLines="1" w:after="2"/>
      </w:pPr>
      <w:proofErr w:type="gramStart"/>
      <w:r>
        <w:t>carbamazepine</w:t>
      </w:r>
      <w:proofErr w:type="gramEnd"/>
    </w:p>
    <w:p w:rsidR="0046292F" w:rsidRDefault="0046292F" w:rsidP="0046292F">
      <w:pPr>
        <w:numPr>
          <w:ilvl w:val="0"/>
          <w:numId w:val="3"/>
        </w:numPr>
        <w:spacing w:beforeLines="1" w:before="2" w:afterLines="1" w:after="2"/>
      </w:pPr>
      <w:proofErr w:type="spellStart"/>
      <w:proofErr w:type="gramStart"/>
      <w:r>
        <w:t>dabrafenib</w:t>
      </w:r>
      <w:proofErr w:type="spellEnd"/>
      <w:proofErr w:type="gramEnd"/>
    </w:p>
    <w:p w:rsidR="0046292F" w:rsidRDefault="0046292F" w:rsidP="00077049">
      <w:pPr>
        <w:numPr>
          <w:ilvl w:val="0"/>
          <w:numId w:val="3"/>
        </w:numPr>
        <w:shd w:val="clear" w:color="auto" w:fill="FFFFFF" w:themeFill="background1"/>
        <w:spacing w:beforeLines="1" w:before="2" w:afterLines="1" w:after="2"/>
      </w:pPr>
      <w:proofErr w:type="gramStart"/>
      <w:r>
        <w:t>dexamethasone</w:t>
      </w:r>
      <w:proofErr w:type="gramEnd"/>
    </w:p>
    <w:p w:rsidR="0046292F" w:rsidRDefault="0046292F" w:rsidP="0046292F">
      <w:pPr>
        <w:numPr>
          <w:ilvl w:val="0"/>
          <w:numId w:val="3"/>
        </w:numPr>
        <w:spacing w:beforeLines="1" w:before="2" w:afterLines="1" w:after="2"/>
      </w:pPr>
      <w:proofErr w:type="spellStart"/>
      <w:proofErr w:type="gramStart"/>
      <w:r>
        <w:t>efavirenz</w:t>
      </w:r>
      <w:proofErr w:type="spellEnd"/>
      <w:proofErr w:type="gramEnd"/>
    </w:p>
    <w:p w:rsidR="0046292F" w:rsidRDefault="0046292F" w:rsidP="0046292F">
      <w:pPr>
        <w:numPr>
          <w:ilvl w:val="0"/>
          <w:numId w:val="3"/>
        </w:numPr>
        <w:spacing w:beforeLines="1" w:before="2" w:afterLines="1" w:after="2"/>
      </w:pPr>
      <w:proofErr w:type="spellStart"/>
      <w:proofErr w:type="gramStart"/>
      <w:r>
        <w:t>enzalutamide</w:t>
      </w:r>
      <w:proofErr w:type="spellEnd"/>
      <w:proofErr w:type="gramEnd"/>
    </w:p>
    <w:p w:rsidR="0046292F" w:rsidRDefault="0046292F" w:rsidP="0046292F">
      <w:pPr>
        <w:numPr>
          <w:ilvl w:val="0"/>
          <w:numId w:val="3"/>
        </w:numPr>
        <w:spacing w:beforeLines="1" w:before="2" w:afterLines="1" w:after="2"/>
      </w:pPr>
      <w:proofErr w:type="spellStart"/>
      <w:proofErr w:type="gramStart"/>
      <w:r>
        <w:t>eslicarbazepine</w:t>
      </w:r>
      <w:proofErr w:type="spellEnd"/>
      <w:proofErr w:type="gramEnd"/>
      <w:r>
        <w:t xml:space="preserve"> acetate</w:t>
      </w:r>
    </w:p>
    <w:p w:rsidR="0046292F" w:rsidRDefault="0046292F" w:rsidP="0046292F">
      <w:pPr>
        <w:numPr>
          <w:ilvl w:val="0"/>
          <w:numId w:val="3"/>
        </w:numPr>
        <w:spacing w:beforeLines="1" w:before="2" w:afterLines="1" w:after="2"/>
      </w:pPr>
      <w:proofErr w:type="spellStart"/>
      <w:proofErr w:type="gramStart"/>
      <w:r>
        <w:t>etravirine</w:t>
      </w:r>
      <w:proofErr w:type="spellEnd"/>
      <w:proofErr w:type="gramEnd"/>
    </w:p>
    <w:p w:rsidR="0046292F" w:rsidRDefault="0046292F" w:rsidP="0046292F">
      <w:pPr>
        <w:numPr>
          <w:ilvl w:val="0"/>
          <w:numId w:val="3"/>
        </w:numPr>
        <w:spacing w:beforeLines="1" w:before="2" w:afterLines="1" w:after="2"/>
      </w:pPr>
      <w:proofErr w:type="spellStart"/>
      <w:proofErr w:type="gramStart"/>
      <w:r>
        <w:t>fosphenytoin</w:t>
      </w:r>
      <w:proofErr w:type="spellEnd"/>
      <w:proofErr w:type="gramEnd"/>
    </w:p>
    <w:p w:rsidR="0046292F" w:rsidRDefault="0046292F" w:rsidP="0046292F">
      <w:pPr>
        <w:numPr>
          <w:ilvl w:val="0"/>
          <w:numId w:val="3"/>
        </w:numPr>
        <w:spacing w:beforeLines="1" w:before="2" w:afterLines="1" w:after="2"/>
      </w:pPr>
      <w:proofErr w:type="spellStart"/>
      <w:proofErr w:type="gramStart"/>
      <w:r>
        <w:t>lumacaftor</w:t>
      </w:r>
      <w:proofErr w:type="spellEnd"/>
      <w:proofErr w:type="gramEnd"/>
      <w:r>
        <w:t>/</w:t>
      </w:r>
      <w:proofErr w:type="spellStart"/>
      <w:r>
        <w:t>ivacaftor</w:t>
      </w:r>
      <w:proofErr w:type="spellEnd"/>
    </w:p>
    <w:p w:rsidR="0046292F" w:rsidRDefault="0046292F" w:rsidP="0046292F">
      <w:pPr>
        <w:numPr>
          <w:ilvl w:val="0"/>
          <w:numId w:val="3"/>
        </w:numPr>
        <w:spacing w:beforeLines="1" w:before="2" w:afterLines="1" w:after="2"/>
      </w:pPr>
      <w:proofErr w:type="spellStart"/>
      <w:proofErr w:type="gramStart"/>
      <w:r>
        <w:t>mitotane</w:t>
      </w:r>
      <w:proofErr w:type="spellEnd"/>
      <w:proofErr w:type="gramEnd"/>
    </w:p>
    <w:p w:rsidR="0046292F" w:rsidRDefault="0046292F" w:rsidP="0046292F">
      <w:pPr>
        <w:numPr>
          <w:ilvl w:val="0"/>
          <w:numId w:val="3"/>
        </w:numPr>
        <w:spacing w:beforeLines="1" w:before="2" w:afterLines="1" w:after="2"/>
      </w:pPr>
      <w:proofErr w:type="spellStart"/>
      <w:proofErr w:type="gramStart"/>
      <w:r>
        <w:t>nafcillin</w:t>
      </w:r>
      <w:proofErr w:type="spellEnd"/>
      <w:proofErr w:type="gramEnd"/>
    </w:p>
    <w:p w:rsidR="0046292F" w:rsidRDefault="0046292F" w:rsidP="0046292F">
      <w:pPr>
        <w:numPr>
          <w:ilvl w:val="0"/>
          <w:numId w:val="3"/>
        </w:numPr>
        <w:spacing w:beforeLines="1" w:before="2" w:afterLines="1" w:after="2"/>
      </w:pPr>
      <w:proofErr w:type="spellStart"/>
      <w:proofErr w:type="gramStart"/>
      <w:r>
        <w:t>nevirapine</w:t>
      </w:r>
      <w:proofErr w:type="spellEnd"/>
      <w:proofErr w:type="gramEnd"/>
    </w:p>
    <w:p w:rsidR="0046292F" w:rsidRDefault="0046292F" w:rsidP="0046292F">
      <w:pPr>
        <w:numPr>
          <w:ilvl w:val="0"/>
          <w:numId w:val="3"/>
        </w:numPr>
        <w:spacing w:beforeLines="1" w:before="2" w:afterLines="1" w:after="2"/>
      </w:pPr>
      <w:proofErr w:type="spellStart"/>
      <w:proofErr w:type="gramStart"/>
      <w:r>
        <w:t>oxcarbazepine</w:t>
      </w:r>
      <w:proofErr w:type="spellEnd"/>
      <w:proofErr w:type="gramEnd"/>
    </w:p>
    <w:p w:rsidR="0046292F" w:rsidRDefault="0046292F" w:rsidP="0046292F">
      <w:pPr>
        <w:numPr>
          <w:ilvl w:val="0"/>
          <w:numId w:val="3"/>
        </w:numPr>
        <w:spacing w:beforeLines="1" w:before="2" w:afterLines="1" w:after="2"/>
      </w:pPr>
      <w:proofErr w:type="gramStart"/>
      <w:r>
        <w:t>pentobarbital</w:t>
      </w:r>
      <w:proofErr w:type="gramEnd"/>
    </w:p>
    <w:p w:rsidR="0046292F" w:rsidRDefault="0046292F" w:rsidP="0046292F">
      <w:pPr>
        <w:numPr>
          <w:ilvl w:val="0"/>
          <w:numId w:val="3"/>
        </w:numPr>
        <w:spacing w:beforeLines="1" w:before="2" w:afterLines="1" w:after="2"/>
      </w:pPr>
      <w:proofErr w:type="gramStart"/>
      <w:r>
        <w:t>phenobarbital</w:t>
      </w:r>
      <w:proofErr w:type="gramEnd"/>
    </w:p>
    <w:p w:rsidR="0046292F" w:rsidRDefault="0046292F" w:rsidP="0046292F">
      <w:pPr>
        <w:numPr>
          <w:ilvl w:val="0"/>
          <w:numId w:val="3"/>
        </w:numPr>
        <w:spacing w:beforeLines="1" w:before="2" w:afterLines="1" w:after="2"/>
      </w:pPr>
      <w:proofErr w:type="gramStart"/>
      <w:r>
        <w:t>phenytoin</w:t>
      </w:r>
      <w:proofErr w:type="gramEnd"/>
    </w:p>
    <w:p w:rsidR="0046292F" w:rsidRDefault="0046292F" w:rsidP="0046292F">
      <w:pPr>
        <w:numPr>
          <w:ilvl w:val="0"/>
          <w:numId w:val="3"/>
        </w:numPr>
        <w:spacing w:beforeLines="1" w:before="2" w:afterLines="1" w:after="2"/>
      </w:pPr>
      <w:proofErr w:type="spellStart"/>
      <w:proofErr w:type="gramStart"/>
      <w:r>
        <w:t>primidone</w:t>
      </w:r>
      <w:proofErr w:type="spellEnd"/>
      <w:proofErr w:type="gramEnd"/>
    </w:p>
    <w:p w:rsidR="0046292F" w:rsidRDefault="0046292F" w:rsidP="0046292F">
      <w:pPr>
        <w:numPr>
          <w:ilvl w:val="0"/>
          <w:numId w:val="3"/>
        </w:numPr>
        <w:spacing w:beforeLines="1" w:before="2" w:afterLines="1" w:after="2"/>
      </w:pPr>
      <w:proofErr w:type="spellStart"/>
      <w:proofErr w:type="gramStart"/>
      <w:r>
        <w:t>rifabutin</w:t>
      </w:r>
      <w:proofErr w:type="spellEnd"/>
      <w:proofErr w:type="gramEnd"/>
    </w:p>
    <w:p w:rsidR="0046292F" w:rsidRDefault="0046292F" w:rsidP="0046292F">
      <w:pPr>
        <w:numPr>
          <w:ilvl w:val="0"/>
          <w:numId w:val="3"/>
        </w:numPr>
        <w:spacing w:beforeLines="1" w:before="2" w:afterLines="1" w:after="2"/>
      </w:pPr>
      <w:proofErr w:type="gramStart"/>
      <w:r>
        <w:t>rifampin</w:t>
      </w:r>
      <w:proofErr w:type="gramEnd"/>
    </w:p>
    <w:p w:rsidR="0046292F" w:rsidRDefault="0046292F" w:rsidP="0046292F">
      <w:pPr>
        <w:numPr>
          <w:ilvl w:val="0"/>
          <w:numId w:val="3"/>
        </w:numPr>
        <w:spacing w:beforeLines="1" w:before="2" w:afterLines="1" w:after="2"/>
      </w:pPr>
      <w:proofErr w:type="spellStart"/>
      <w:proofErr w:type="gramStart"/>
      <w:r>
        <w:t>rifapentine</w:t>
      </w:r>
      <w:proofErr w:type="spellEnd"/>
      <w:proofErr w:type="gramEnd"/>
    </w:p>
    <w:p w:rsidR="0046292F" w:rsidRDefault="0046292F" w:rsidP="0046292F">
      <w:pPr>
        <w:numPr>
          <w:ilvl w:val="0"/>
          <w:numId w:val="3"/>
        </w:numPr>
        <w:spacing w:beforeLines="1" w:before="2" w:afterLines="1" w:after="2"/>
      </w:pPr>
      <w:proofErr w:type="gramStart"/>
      <w:r>
        <w:t>st</w:t>
      </w:r>
      <w:proofErr w:type="gramEnd"/>
      <w:r>
        <w:t xml:space="preserve"> john's wort</w:t>
      </w:r>
    </w:p>
    <w:p w:rsidR="00032C98" w:rsidRDefault="00032C98" w:rsidP="00032C98">
      <w:pPr>
        <w:pStyle w:val="NormalWeb"/>
        <w:spacing w:before="2" w:after="2"/>
      </w:pPr>
    </w:p>
    <w:p w:rsidR="00032C98" w:rsidRDefault="00032C98" w:rsidP="00032C98">
      <w:pPr>
        <w:pStyle w:val="Heading3"/>
        <w:spacing w:before="2" w:after="2"/>
      </w:pPr>
      <w:r>
        <w:t>Elimination</w:t>
      </w:r>
    </w:p>
    <w:p w:rsidR="00032C98" w:rsidRDefault="00032C98" w:rsidP="00032C98">
      <w:pPr>
        <w:pStyle w:val="NormalWeb"/>
        <w:spacing w:before="2" w:after="2"/>
      </w:pPr>
      <w:r>
        <w:t>Half-life: 2-4 days (</w:t>
      </w:r>
      <w:proofErr w:type="spellStart"/>
      <w:r>
        <w:t>cariprazine</w:t>
      </w:r>
      <w:proofErr w:type="spellEnd"/>
      <w:r>
        <w:t>); 1-3 weeks (DDCAR)</w:t>
      </w:r>
    </w:p>
    <w:p w:rsidR="00032C98" w:rsidRDefault="00032C98" w:rsidP="00032C98">
      <w:pPr>
        <w:pStyle w:val="NormalWeb"/>
        <w:spacing w:before="2" w:after="2"/>
      </w:pPr>
      <w:r>
        <w:t>Excretion: 21% urine (1.2% unchanged)</w:t>
      </w:r>
    </w:p>
    <w:p w:rsidR="00032C98" w:rsidRDefault="00032C98" w:rsidP="00082FDE">
      <w:pPr>
        <w:rPr>
          <w:color w:val="000000" w:themeColor="text1"/>
        </w:rPr>
      </w:pPr>
    </w:p>
    <w:p w:rsidR="00032C98" w:rsidRDefault="00032C98" w:rsidP="00032C98">
      <w:pPr>
        <w:pStyle w:val="Heading3"/>
        <w:spacing w:before="2" w:after="2"/>
      </w:pPr>
      <w:r>
        <w:t>Contraindications</w:t>
      </w:r>
    </w:p>
    <w:p w:rsidR="00032C98" w:rsidRDefault="00032C98" w:rsidP="00032C98">
      <w:pPr>
        <w:pStyle w:val="NormalWeb"/>
        <w:spacing w:before="2" w:after="2"/>
      </w:pPr>
      <w:r>
        <w:t xml:space="preserve">History of hypersensitivity to </w:t>
      </w:r>
      <w:proofErr w:type="spellStart"/>
      <w:r>
        <w:t>cariprazine</w:t>
      </w:r>
      <w:proofErr w:type="spellEnd"/>
    </w:p>
    <w:p w:rsidR="00032C98" w:rsidRDefault="00032C98" w:rsidP="00032C98">
      <w:pPr>
        <w:pStyle w:val="NormalWeb"/>
        <w:spacing w:before="2" w:after="2"/>
      </w:pPr>
      <w:r>
        <w:t xml:space="preserve">Hypersensitivity reactions have ranged from rash, pruritus, </w:t>
      </w:r>
      <w:proofErr w:type="spellStart"/>
      <w:r>
        <w:t>urticaria</w:t>
      </w:r>
      <w:proofErr w:type="spellEnd"/>
      <w:r>
        <w:t>, and events suggestive of angioedema (</w:t>
      </w:r>
      <w:proofErr w:type="spellStart"/>
      <w:r>
        <w:t>eg</w:t>
      </w:r>
      <w:proofErr w:type="spellEnd"/>
      <w:r>
        <w:t xml:space="preserve">, swollen, tongue, lip swelling, face edema, pharyngeal edema, facial swelling) </w:t>
      </w:r>
    </w:p>
    <w:p w:rsidR="00032C98" w:rsidRDefault="00032C98" w:rsidP="00032C98">
      <w:pPr>
        <w:pStyle w:val="Heading3"/>
        <w:spacing w:before="2" w:after="2"/>
      </w:pPr>
      <w:r>
        <w:t>Cautions</w:t>
      </w:r>
    </w:p>
    <w:p w:rsidR="00032C98" w:rsidRDefault="00032C98" w:rsidP="00032C98">
      <w:pPr>
        <w:pStyle w:val="NormalWeb"/>
        <w:spacing w:before="2" w:after="2"/>
      </w:pPr>
      <w:r>
        <w:t>Antipsychotic drugs increase the all-cause risk of death in elderly patients with dementia-related psychosis; a higher incidence of stroke and TIA, including fatal stroke, was also observed (see Black Box Warnings)</w:t>
      </w:r>
    </w:p>
    <w:p w:rsidR="00032C98" w:rsidRDefault="00032C98" w:rsidP="00032C98">
      <w:pPr>
        <w:pStyle w:val="NormalWeb"/>
        <w:spacing w:before="2" w:after="2"/>
      </w:pPr>
      <w:r>
        <w:t xml:space="preserve">Neuroleptic malignant syndrome reported; monitor for hyperpyrexia, muscle rigidity, delirium, and autonomic instability; other signs include increased CPK, </w:t>
      </w:r>
      <w:proofErr w:type="spellStart"/>
      <w:r>
        <w:t>myoglobinuria</w:t>
      </w:r>
      <w:proofErr w:type="spellEnd"/>
      <w:r>
        <w:t xml:space="preserve"> (</w:t>
      </w:r>
      <w:proofErr w:type="spellStart"/>
      <w:r>
        <w:t>rhabdomyolysis</w:t>
      </w:r>
      <w:proofErr w:type="spellEnd"/>
      <w:r>
        <w:t>), and acute renal failure</w:t>
      </w:r>
    </w:p>
    <w:p w:rsidR="00032C98" w:rsidRDefault="00032C98" w:rsidP="00032C98">
      <w:pPr>
        <w:pStyle w:val="NormalWeb"/>
        <w:spacing w:before="2" w:after="2"/>
      </w:pPr>
      <w:r>
        <w:t xml:space="preserve">Tardive dyskinesia, a potentially irreversible, involuntary, </w:t>
      </w:r>
      <w:proofErr w:type="spellStart"/>
      <w:r>
        <w:t>dyskinetic</w:t>
      </w:r>
      <w:proofErr w:type="spellEnd"/>
      <w:r>
        <w:t xml:space="preserve"> movement syndrome, may develop in patients treated with antipsychotics</w:t>
      </w:r>
    </w:p>
    <w:p w:rsidR="00032C98" w:rsidRDefault="00032C98" w:rsidP="00032C98">
      <w:pPr>
        <w:pStyle w:val="NormalWeb"/>
        <w:spacing w:before="2" w:after="2"/>
      </w:pPr>
      <w:r>
        <w:t xml:space="preserve">Adverse effects may first appear several weeks after initiating treatment, as drug and metabolite levels accumulate; monitor for extrapyramidal symptoms or </w:t>
      </w:r>
      <w:proofErr w:type="spellStart"/>
      <w:r>
        <w:t>akathisia</w:t>
      </w:r>
      <w:proofErr w:type="spellEnd"/>
    </w:p>
    <w:p w:rsidR="00032C98" w:rsidRDefault="00032C98" w:rsidP="00032C98">
      <w:pPr>
        <w:pStyle w:val="NormalWeb"/>
        <w:spacing w:before="2" w:after="2"/>
      </w:pPr>
      <w:r>
        <w:t>Metabolic changes associated with atypical antipsychotics include hyperglycemia, diabetes mellitus, dyslipidemia, and weight gain; extreme hyperglycemia associated with ketoacidosis or hyperosmolar coma or death have been reported with atypical antipsychotics</w:t>
      </w:r>
    </w:p>
    <w:p w:rsidR="00032C98" w:rsidRDefault="00032C98" w:rsidP="00032C98">
      <w:pPr>
        <w:pStyle w:val="NormalWeb"/>
        <w:spacing w:before="2" w:after="2"/>
      </w:pPr>
      <w:r>
        <w:t xml:space="preserve">Leukopenia and neutropenia reported with </w:t>
      </w:r>
      <w:proofErr w:type="spellStart"/>
      <w:r>
        <w:t>cariprazine</w:t>
      </w:r>
      <w:proofErr w:type="spellEnd"/>
      <w:r>
        <w:t xml:space="preserve">; </w:t>
      </w:r>
      <w:proofErr w:type="spellStart"/>
      <w:r>
        <w:t>agranulocytosis</w:t>
      </w:r>
      <w:proofErr w:type="spellEnd"/>
      <w:r>
        <w:t xml:space="preserve"> (including fatal cases) reported with other atypical antipsychotics</w:t>
      </w:r>
    </w:p>
    <w:p w:rsidR="00032C98" w:rsidRDefault="00032C98" w:rsidP="00032C98">
      <w:pPr>
        <w:pStyle w:val="NormalWeb"/>
        <w:spacing w:before="2" w:after="2"/>
      </w:pPr>
      <w:r>
        <w:t>May cause orthostatic hypotension and syncope; caution in patients vulnerable to hypotension (</w:t>
      </w:r>
      <w:proofErr w:type="spellStart"/>
      <w:r>
        <w:t>eg</w:t>
      </w:r>
      <w:proofErr w:type="spellEnd"/>
      <w:r>
        <w:t xml:space="preserve">, elderly, dehydration, </w:t>
      </w:r>
      <w:proofErr w:type="spellStart"/>
      <w:r>
        <w:t>hypovolemia</w:t>
      </w:r>
      <w:proofErr w:type="spellEnd"/>
      <w:r>
        <w:t>, concomitant antihypertensive drugs, cardiovascular or cerebrovascular disease)</w:t>
      </w:r>
    </w:p>
    <w:p w:rsidR="00032C98" w:rsidRDefault="00032C98" w:rsidP="00032C98">
      <w:pPr>
        <w:pStyle w:val="NormalWeb"/>
        <w:spacing w:before="2" w:after="2"/>
      </w:pPr>
      <w:r>
        <w:t>May cause seizures; risk is greatest with history of seizures or conditions that lower seizure threshold</w:t>
      </w:r>
    </w:p>
    <w:p w:rsidR="00032C98" w:rsidRDefault="00032C98" w:rsidP="00032C98">
      <w:pPr>
        <w:pStyle w:val="NormalWeb"/>
        <w:spacing w:before="2" w:after="2"/>
      </w:pPr>
      <w:r>
        <w:t xml:space="preserve">May cause cognitive and motor impairment Body temperature </w:t>
      </w:r>
      <w:proofErr w:type="spellStart"/>
      <w:r>
        <w:t>dysregulation</w:t>
      </w:r>
      <w:proofErr w:type="spellEnd"/>
      <w:r>
        <w:t xml:space="preserve"> reported; may disrupt ability to reduce core body temperature; caution with strenuous exercise, exposure to extreme heat, dehydration, and </w:t>
      </w:r>
      <w:proofErr w:type="spellStart"/>
      <w:r>
        <w:t>coadministration</w:t>
      </w:r>
      <w:proofErr w:type="spellEnd"/>
      <w:r>
        <w:t xml:space="preserve"> with anticholinergic medications</w:t>
      </w:r>
    </w:p>
    <w:p w:rsidR="00032C98" w:rsidRDefault="00032C98" w:rsidP="00032C98">
      <w:pPr>
        <w:pStyle w:val="NormalWeb"/>
        <w:spacing w:before="2" w:after="2"/>
      </w:pPr>
      <w:r>
        <w:t xml:space="preserve">Esophageal </w:t>
      </w:r>
      <w:proofErr w:type="spellStart"/>
      <w:r>
        <w:t>dysmotility</w:t>
      </w:r>
      <w:proofErr w:type="spellEnd"/>
      <w:r>
        <w:t xml:space="preserve"> and aspiration reported with antipsychotic drug use</w:t>
      </w:r>
    </w:p>
    <w:p w:rsidR="00032C98" w:rsidRDefault="00032C98" w:rsidP="00032C98">
      <w:pPr>
        <w:pStyle w:val="NormalWeb"/>
        <w:spacing w:before="2" w:after="2"/>
      </w:pPr>
      <w:proofErr w:type="spellStart"/>
      <w:r>
        <w:t>Coadministration</w:t>
      </w:r>
      <w:proofErr w:type="spellEnd"/>
      <w:r>
        <w:t xml:space="preserve"> with CYP3A4 inhibitors requires dosage adjustment; not recommended with concomitant CYP3A4 inducers</w:t>
      </w:r>
    </w:p>
    <w:p w:rsidR="00082FDE" w:rsidRPr="00082FDE" w:rsidRDefault="00082FDE" w:rsidP="00082FDE">
      <w:pPr>
        <w:rPr>
          <w:color w:val="000000" w:themeColor="text1"/>
        </w:rPr>
      </w:pPr>
    </w:p>
    <w:sectPr w:rsidR="00082FDE" w:rsidRPr="00082FDE" w:rsidSect="009E35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tique Olive Std">
    <w:panose1 w:val="020B0603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144"/>
    <w:multiLevelType w:val="hybridMultilevel"/>
    <w:tmpl w:val="F96E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56C87"/>
    <w:multiLevelType w:val="hybridMultilevel"/>
    <w:tmpl w:val="A35A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84DDB"/>
    <w:multiLevelType w:val="multilevel"/>
    <w:tmpl w:val="16F6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17"/>
    <w:rsid w:val="00032C98"/>
    <w:rsid w:val="00077049"/>
    <w:rsid w:val="00082FDE"/>
    <w:rsid w:val="001F2BF2"/>
    <w:rsid w:val="00337941"/>
    <w:rsid w:val="00457CCA"/>
    <w:rsid w:val="0046292F"/>
    <w:rsid w:val="00473C0D"/>
    <w:rsid w:val="004A1778"/>
    <w:rsid w:val="004E18D2"/>
    <w:rsid w:val="006B4A6F"/>
    <w:rsid w:val="00792A1C"/>
    <w:rsid w:val="007944F0"/>
    <w:rsid w:val="0086589E"/>
    <w:rsid w:val="0087782A"/>
    <w:rsid w:val="009E3517"/>
    <w:rsid w:val="00AD4B3F"/>
    <w:rsid w:val="00E44903"/>
    <w:rsid w:val="00F84E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rsid w:val="00032C98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032C98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35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5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2C98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32C98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032C98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62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rsid w:val="00032C98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032C98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35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5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2C98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32C98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032C98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62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SDR18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4367</Characters>
  <Application>Microsoft Macintosh Word</Application>
  <DocSecurity>0</DocSecurity>
  <Lines>36</Lines>
  <Paragraphs>10</Paragraphs>
  <ScaleCrop>false</ScaleCrop>
  <Company>Sheri Spirt, M.D.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Spirt</dc:creator>
  <cp:keywords/>
  <dc:description/>
  <cp:lastModifiedBy>sheri Spirt</cp:lastModifiedBy>
  <cp:revision>2</cp:revision>
  <cp:lastPrinted>2016-11-22T16:18:00Z</cp:lastPrinted>
  <dcterms:created xsi:type="dcterms:W3CDTF">2017-01-01T21:17:00Z</dcterms:created>
  <dcterms:modified xsi:type="dcterms:W3CDTF">2017-01-01T21:17:00Z</dcterms:modified>
</cp:coreProperties>
</file>