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6A662" w14:textId="77777777" w:rsidR="009463EE" w:rsidRDefault="009463EE">
      <w:pPr>
        <w:rPr>
          <w:b/>
          <w:u w:val="single"/>
        </w:rPr>
      </w:pPr>
      <w:r>
        <w:t>BREXIPIPRAZOLE</w:t>
      </w:r>
      <w:r w:rsidR="00652B05">
        <w:t xml:space="preserve"> (</w:t>
      </w:r>
      <w:r w:rsidR="00652B05" w:rsidRPr="00652B05">
        <w:rPr>
          <w:b/>
          <w:u w:val="single"/>
        </w:rPr>
        <w:t>REXULTI</w:t>
      </w:r>
      <w:r w:rsidR="00652B05">
        <w:rPr>
          <w:b/>
          <w:u w:val="single"/>
        </w:rPr>
        <w:t>)</w:t>
      </w:r>
    </w:p>
    <w:p w14:paraId="5888802B" w14:textId="77777777" w:rsidR="006511B2" w:rsidRDefault="006511B2" w:rsidP="006511B2">
      <w:pPr>
        <w:pStyle w:val="Heading2"/>
        <w:rPr>
          <w:rFonts w:eastAsia="Times New Roman" w:cs="Times New Roman"/>
        </w:rPr>
      </w:pPr>
      <w:r>
        <w:rPr>
          <w:rFonts w:eastAsia="Times New Roman" w:cs="Times New Roman"/>
        </w:rPr>
        <w:t>Pharmacology</w:t>
      </w:r>
    </w:p>
    <w:p w14:paraId="07A9CD90" w14:textId="77777777" w:rsidR="006511B2" w:rsidRDefault="006511B2" w:rsidP="006511B2">
      <w:pPr>
        <w:pStyle w:val="Heading3"/>
        <w:rPr>
          <w:rFonts w:eastAsia="Times New Roman" w:cs="Times New Roman"/>
        </w:rPr>
      </w:pPr>
      <w:r>
        <w:rPr>
          <w:rFonts w:eastAsia="Times New Roman" w:cs="Times New Roman"/>
        </w:rPr>
        <w:t>Mechanism of Action</w:t>
      </w:r>
    </w:p>
    <w:p w14:paraId="183FBBEC" w14:textId="77777777" w:rsidR="006511B2" w:rsidRDefault="006511B2" w:rsidP="006511B2">
      <w:pPr>
        <w:pStyle w:val="NormalWeb"/>
      </w:pPr>
      <w:r>
        <w:t>Serotonin-dopamine activity modulator (SDAM) that acts as a partial agonist at 5-HT1A and dopamine D2 receptors at similar potency, and an antagonist at 5-HT2A and noradrenaline alpha1B/2C receptors</w:t>
      </w:r>
    </w:p>
    <w:p w14:paraId="6018FF76" w14:textId="77777777" w:rsidR="006511B2" w:rsidRDefault="006511B2" w:rsidP="006511B2">
      <w:pPr>
        <w:pStyle w:val="Heading3"/>
        <w:rPr>
          <w:rFonts w:eastAsia="Times New Roman" w:cs="Times New Roman"/>
        </w:rPr>
      </w:pPr>
      <w:r>
        <w:rPr>
          <w:rFonts w:eastAsia="Times New Roman" w:cs="Times New Roman"/>
        </w:rPr>
        <w:t>Absorption</w:t>
      </w:r>
    </w:p>
    <w:p w14:paraId="3A0D2A95" w14:textId="77777777" w:rsidR="006511B2" w:rsidRDefault="006511B2" w:rsidP="006511B2">
      <w:pPr>
        <w:pStyle w:val="NormalWeb"/>
      </w:pPr>
      <w:r>
        <w:t>Absolute bioavailability: 95%</w:t>
      </w:r>
    </w:p>
    <w:p w14:paraId="2627725E" w14:textId="77777777" w:rsidR="006511B2" w:rsidRDefault="006511B2" w:rsidP="006511B2">
      <w:pPr>
        <w:pStyle w:val="NormalWeb"/>
      </w:pPr>
      <w:r>
        <w:t xml:space="preserve">Peak plasma time: 4 </w:t>
      </w:r>
      <w:proofErr w:type="spellStart"/>
      <w:r>
        <w:t>hr</w:t>
      </w:r>
      <w:proofErr w:type="spellEnd"/>
    </w:p>
    <w:p w14:paraId="525B4AA0" w14:textId="77777777" w:rsidR="006511B2" w:rsidRDefault="006511B2" w:rsidP="006511B2">
      <w:pPr>
        <w:pStyle w:val="NormalWeb"/>
      </w:pPr>
      <w:r>
        <w:t>Steady-state concentration: 1-12 days</w:t>
      </w:r>
    </w:p>
    <w:p w14:paraId="134ACB19" w14:textId="77777777" w:rsidR="006511B2" w:rsidRDefault="006511B2" w:rsidP="006511B2">
      <w:pPr>
        <w:pStyle w:val="Heading3"/>
        <w:rPr>
          <w:rFonts w:eastAsia="Times New Roman" w:cs="Times New Roman"/>
        </w:rPr>
      </w:pPr>
      <w:r>
        <w:rPr>
          <w:rFonts w:eastAsia="Times New Roman" w:cs="Times New Roman"/>
        </w:rPr>
        <w:t>Distribution</w:t>
      </w:r>
    </w:p>
    <w:p w14:paraId="375E31EF" w14:textId="77777777" w:rsidR="006511B2" w:rsidRDefault="006511B2" w:rsidP="006511B2">
      <w:pPr>
        <w:pStyle w:val="NormalWeb"/>
      </w:pPr>
      <w:r>
        <w:t>Protein bound: &gt;99% to serum albumin and alpha-1-acid glycoprotein; its protein binding is not affected by renal or hepatic impairment</w:t>
      </w:r>
    </w:p>
    <w:p w14:paraId="33AE6BFA" w14:textId="77777777" w:rsidR="006511B2" w:rsidRDefault="006511B2" w:rsidP="006511B2">
      <w:pPr>
        <w:pStyle w:val="NormalWeb"/>
      </w:pPr>
      <w:proofErr w:type="spellStart"/>
      <w:r>
        <w:t>Brexpiprazole</w:t>
      </w:r>
      <w:proofErr w:type="spellEnd"/>
      <w:r>
        <w:t xml:space="preserve"> protein binding is not affected by warfarin, diazepam, or </w:t>
      </w:r>
      <w:proofErr w:type="spellStart"/>
      <w:r>
        <w:t>digitoxin</w:t>
      </w:r>
      <w:proofErr w:type="spellEnd"/>
    </w:p>
    <w:p w14:paraId="45711A9B" w14:textId="77777777" w:rsidR="006511B2" w:rsidRDefault="006511B2" w:rsidP="006511B2">
      <w:pPr>
        <w:pStyle w:val="NormalWeb"/>
      </w:pPr>
      <w:proofErr w:type="spellStart"/>
      <w:r>
        <w:t>Vd</w:t>
      </w:r>
      <w:proofErr w:type="spellEnd"/>
      <w:r>
        <w:t>: 1.56 L/kg</w:t>
      </w:r>
    </w:p>
    <w:p w14:paraId="1F167C69" w14:textId="77777777" w:rsidR="006511B2" w:rsidRDefault="006511B2" w:rsidP="006511B2">
      <w:pPr>
        <w:pStyle w:val="Heading3"/>
        <w:rPr>
          <w:rFonts w:eastAsia="Times New Roman" w:cs="Times New Roman"/>
        </w:rPr>
      </w:pPr>
      <w:r>
        <w:rPr>
          <w:rFonts w:eastAsia="Times New Roman" w:cs="Times New Roman"/>
        </w:rPr>
        <w:t>Metabolism</w:t>
      </w:r>
    </w:p>
    <w:p w14:paraId="3CAF824A" w14:textId="77777777" w:rsidR="006511B2" w:rsidRDefault="006511B2" w:rsidP="006511B2">
      <w:pPr>
        <w:pStyle w:val="NormalWeb"/>
      </w:pPr>
      <w:r>
        <w:t xml:space="preserve">Metabolized primarily by CYP2D6 and CYP3A4 </w:t>
      </w:r>
      <w:proofErr w:type="spellStart"/>
      <w:r>
        <w:t>isoenzymes</w:t>
      </w:r>
      <w:proofErr w:type="spellEnd"/>
    </w:p>
    <w:p w14:paraId="342628ED" w14:textId="77777777" w:rsidR="006511B2" w:rsidRDefault="006511B2" w:rsidP="006511B2">
      <w:pPr>
        <w:pStyle w:val="Heading3"/>
        <w:rPr>
          <w:rFonts w:eastAsia="Times New Roman" w:cs="Times New Roman"/>
        </w:rPr>
      </w:pPr>
      <w:r>
        <w:rPr>
          <w:rFonts w:eastAsia="Times New Roman" w:cs="Times New Roman"/>
        </w:rPr>
        <w:t>Elimination</w:t>
      </w:r>
    </w:p>
    <w:p w14:paraId="36FCCFFC" w14:textId="77777777" w:rsidR="006511B2" w:rsidRDefault="006511B2" w:rsidP="006511B2">
      <w:pPr>
        <w:pStyle w:val="NormalWeb"/>
      </w:pPr>
      <w:r>
        <w:t xml:space="preserve">Half-life: 91 </w:t>
      </w:r>
      <w:proofErr w:type="spellStart"/>
      <w:r>
        <w:t>hr</w:t>
      </w:r>
      <w:proofErr w:type="spellEnd"/>
    </w:p>
    <w:p w14:paraId="1BC3BFC1" w14:textId="77777777" w:rsidR="006511B2" w:rsidRDefault="006511B2" w:rsidP="006511B2">
      <w:pPr>
        <w:pStyle w:val="NormalWeb"/>
      </w:pPr>
      <w:r>
        <w:t xml:space="preserve">Clearance: 19.8 </w:t>
      </w:r>
      <w:proofErr w:type="spellStart"/>
      <w:r>
        <w:t>mL·hr</w:t>
      </w:r>
      <w:proofErr w:type="spellEnd"/>
      <w:r>
        <w:t>/kg</w:t>
      </w:r>
    </w:p>
    <w:p w14:paraId="3FA01459" w14:textId="77777777" w:rsidR="006511B2" w:rsidRDefault="006511B2" w:rsidP="006511B2">
      <w:pPr>
        <w:pStyle w:val="NormalWeb"/>
      </w:pPr>
      <w:r>
        <w:t>Excretion: 25% urine; 46% feces</w:t>
      </w:r>
    </w:p>
    <w:p w14:paraId="48DA96D8" w14:textId="77777777" w:rsidR="006511B2" w:rsidRDefault="006511B2">
      <w:bookmarkStart w:id="0" w:name="_GoBack"/>
      <w:bookmarkEnd w:id="0"/>
    </w:p>
    <w:p w14:paraId="0299CC5B" w14:textId="77777777" w:rsidR="009463EE" w:rsidRDefault="009463EE"/>
    <w:p w14:paraId="61416EDC" w14:textId="77777777" w:rsidR="00A51983" w:rsidRDefault="00A51983">
      <w:r>
        <w:t>Partial agonist at D2</w:t>
      </w:r>
    </w:p>
    <w:p w14:paraId="2646E9C8" w14:textId="77777777" w:rsidR="00A51983" w:rsidRDefault="00A51983">
      <w:r>
        <w:t>High affinity for Ser 5-</w:t>
      </w:r>
      <w:proofErr w:type="gramStart"/>
      <w:r>
        <w:t>HT1a  partial</w:t>
      </w:r>
      <w:proofErr w:type="gramEnd"/>
      <w:r>
        <w:t xml:space="preserve"> agonist</w:t>
      </w:r>
    </w:p>
    <w:p w14:paraId="098371CE" w14:textId="77777777" w:rsidR="00AD568A" w:rsidRDefault="00A51983">
      <w:r>
        <w:t xml:space="preserve">5-HT2a, alpha </w:t>
      </w:r>
      <w:proofErr w:type="gramStart"/>
      <w:r>
        <w:t>1b ,</w:t>
      </w:r>
      <w:proofErr w:type="gramEnd"/>
      <w:r>
        <w:t xml:space="preserve"> and 2c - </w:t>
      </w:r>
      <w:proofErr w:type="spellStart"/>
      <w:r>
        <w:t>adrenoceptors</w:t>
      </w:r>
      <w:proofErr w:type="spellEnd"/>
      <w:r>
        <w:t xml:space="preserve"> antagonism</w:t>
      </w:r>
    </w:p>
    <w:p w14:paraId="12B19EA4" w14:textId="77777777" w:rsidR="00AD568A" w:rsidRDefault="00AD568A"/>
    <w:p w14:paraId="431FB2E6" w14:textId="77777777" w:rsidR="00AD568A" w:rsidRDefault="00AD568A">
      <w:proofErr w:type="gramStart"/>
      <w:r>
        <w:t>2 and 4 mg.</w:t>
      </w:r>
      <w:proofErr w:type="gramEnd"/>
    </w:p>
    <w:p w14:paraId="321EF9AC" w14:textId="77777777" w:rsidR="00AD568A" w:rsidRDefault="00AD568A"/>
    <w:p w14:paraId="695D0656" w14:textId="77777777" w:rsidR="00AD568A" w:rsidRDefault="00AD568A">
      <w:proofErr w:type="gramStart"/>
      <w:r>
        <w:t>inc</w:t>
      </w:r>
      <w:proofErr w:type="gramEnd"/>
      <w:r>
        <w:t xml:space="preserve"> prolactin</w:t>
      </w:r>
    </w:p>
    <w:p w14:paraId="30C8FCB1" w14:textId="77777777" w:rsidR="00AD568A" w:rsidRDefault="00AD568A">
      <w:proofErr w:type="gramStart"/>
      <w:r>
        <w:t>akathesia</w:t>
      </w:r>
      <w:proofErr w:type="gramEnd"/>
    </w:p>
    <w:p w14:paraId="2992D7E9" w14:textId="77777777" w:rsidR="00AD568A" w:rsidRDefault="00AD568A">
      <w:proofErr w:type="gramStart"/>
      <w:r>
        <w:lastRenderedPageBreak/>
        <w:t>weight</w:t>
      </w:r>
      <w:proofErr w:type="gramEnd"/>
      <w:r>
        <w:t xml:space="preserve"> gain</w:t>
      </w:r>
    </w:p>
    <w:p w14:paraId="0171D5AC" w14:textId="77777777" w:rsidR="00AD568A" w:rsidRDefault="00AD568A"/>
    <w:p w14:paraId="071EDAAA" w14:textId="77777777" w:rsidR="00AD568A" w:rsidRDefault="00AD568A">
      <w:proofErr w:type="gramStart"/>
      <w:r>
        <w:t>no</w:t>
      </w:r>
      <w:proofErr w:type="gramEnd"/>
      <w:r>
        <w:t xml:space="preserve"> effect on cardiac conduction</w:t>
      </w:r>
    </w:p>
    <w:p w14:paraId="45B7618F" w14:textId="77777777" w:rsidR="00E3739C" w:rsidRPr="00E3739C" w:rsidRDefault="00E3739C" w:rsidP="00E3739C">
      <w:pPr>
        <w:spacing w:before="100" w:beforeAutospacing="1" w:after="100" w:afterAutospacing="1"/>
        <w:outlineLvl w:val="2"/>
        <w:rPr>
          <w:rFonts w:ascii="Times" w:eastAsia="Times New Roman" w:hAnsi="Times" w:cs="Times New Roman"/>
          <w:b/>
          <w:bCs/>
          <w:sz w:val="27"/>
          <w:szCs w:val="27"/>
          <w:lang w:eastAsia="en-US"/>
        </w:rPr>
      </w:pPr>
      <w:r w:rsidRPr="00E3739C">
        <w:rPr>
          <w:rFonts w:ascii="Times" w:eastAsia="Times New Roman" w:hAnsi="Times" w:cs="Times New Roman"/>
          <w:b/>
          <w:bCs/>
          <w:sz w:val="27"/>
          <w:szCs w:val="27"/>
          <w:lang w:eastAsia="en-US"/>
        </w:rPr>
        <w:t xml:space="preserve">Schizophrenia </w:t>
      </w:r>
    </w:p>
    <w:p w14:paraId="272679F7" w14:textId="77777777" w:rsidR="00E3739C" w:rsidRPr="00E3739C" w:rsidRDefault="00E3739C" w:rsidP="00E3739C">
      <w:pPr>
        <w:spacing w:before="100" w:beforeAutospacing="1" w:after="100" w:afterAutospacing="1"/>
        <w:rPr>
          <w:rFonts w:ascii="Times" w:hAnsi="Times" w:cs="Times New Roman"/>
          <w:sz w:val="20"/>
          <w:szCs w:val="20"/>
          <w:lang w:eastAsia="en-US"/>
        </w:rPr>
      </w:pPr>
      <w:r w:rsidRPr="00E3739C">
        <w:rPr>
          <w:rFonts w:ascii="Times" w:hAnsi="Times" w:cs="Times New Roman"/>
          <w:sz w:val="20"/>
          <w:szCs w:val="20"/>
          <w:lang w:eastAsia="en-US"/>
        </w:rPr>
        <w:t>Indicated for schizophrenia</w:t>
      </w:r>
    </w:p>
    <w:p w14:paraId="0A21ADC9" w14:textId="77777777" w:rsidR="00E3739C" w:rsidRPr="00E3739C" w:rsidRDefault="00E3739C" w:rsidP="00E3739C">
      <w:pPr>
        <w:spacing w:before="100" w:beforeAutospacing="1" w:after="100" w:afterAutospacing="1"/>
        <w:rPr>
          <w:rFonts w:ascii="Times" w:hAnsi="Times" w:cs="Times New Roman"/>
          <w:sz w:val="20"/>
          <w:szCs w:val="20"/>
          <w:lang w:eastAsia="en-US"/>
        </w:rPr>
      </w:pPr>
      <w:r w:rsidRPr="00E3739C">
        <w:rPr>
          <w:rFonts w:ascii="Times" w:hAnsi="Times" w:cs="Times New Roman"/>
          <w:sz w:val="20"/>
          <w:szCs w:val="20"/>
          <w:lang w:eastAsia="en-US"/>
        </w:rPr>
        <w:t xml:space="preserve">Recommended starting dose: 1 mg PO </w:t>
      </w:r>
      <w:proofErr w:type="spellStart"/>
      <w:r w:rsidRPr="00E3739C">
        <w:rPr>
          <w:rFonts w:ascii="Times" w:hAnsi="Times" w:cs="Times New Roman"/>
          <w:sz w:val="20"/>
          <w:szCs w:val="20"/>
          <w:lang w:eastAsia="en-US"/>
        </w:rPr>
        <w:t>qDay</w:t>
      </w:r>
      <w:proofErr w:type="spellEnd"/>
      <w:r w:rsidRPr="00E3739C">
        <w:rPr>
          <w:rFonts w:ascii="Times" w:hAnsi="Times" w:cs="Times New Roman"/>
          <w:sz w:val="20"/>
          <w:szCs w:val="20"/>
          <w:lang w:eastAsia="en-US"/>
        </w:rPr>
        <w:t xml:space="preserve"> on Days 1 through 4</w:t>
      </w:r>
    </w:p>
    <w:p w14:paraId="49149C36" w14:textId="77777777" w:rsidR="00E3739C" w:rsidRPr="00E3739C" w:rsidRDefault="00E3739C" w:rsidP="00E3739C">
      <w:pPr>
        <w:spacing w:before="100" w:beforeAutospacing="1" w:after="100" w:afterAutospacing="1"/>
        <w:rPr>
          <w:rFonts w:ascii="Times" w:hAnsi="Times" w:cs="Times New Roman"/>
          <w:sz w:val="20"/>
          <w:szCs w:val="20"/>
          <w:lang w:eastAsia="en-US"/>
        </w:rPr>
      </w:pPr>
      <w:r w:rsidRPr="00E3739C">
        <w:rPr>
          <w:rFonts w:ascii="Times" w:hAnsi="Times" w:cs="Times New Roman"/>
          <w:sz w:val="20"/>
          <w:szCs w:val="20"/>
          <w:lang w:eastAsia="en-US"/>
        </w:rPr>
        <w:t xml:space="preserve">Recommended target dose: 2-4 mg PO </w:t>
      </w:r>
      <w:proofErr w:type="spellStart"/>
      <w:r w:rsidRPr="00E3739C">
        <w:rPr>
          <w:rFonts w:ascii="Times" w:hAnsi="Times" w:cs="Times New Roman"/>
          <w:sz w:val="20"/>
          <w:szCs w:val="20"/>
          <w:lang w:eastAsia="en-US"/>
        </w:rPr>
        <w:t>qDay</w:t>
      </w:r>
      <w:proofErr w:type="spellEnd"/>
      <w:r w:rsidRPr="00E3739C">
        <w:rPr>
          <w:rFonts w:ascii="Times" w:hAnsi="Times" w:cs="Times New Roman"/>
          <w:sz w:val="20"/>
          <w:szCs w:val="20"/>
          <w:lang w:eastAsia="en-US"/>
        </w:rPr>
        <w:t xml:space="preserve">; titrate to 2 mg </w:t>
      </w:r>
      <w:proofErr w:type="spellStart"/>
      <w:r w:rsidRPr="00E3739C">
        <w:rPr>
          <w:rFonts w:ascii="Times" w:hAnsi="Times" w:cs="Times New Roman"/>
          <w:sz w:val="20"/>
          <w:szCs w:val="20"/>
          <w:lang w:eastAsia="en-US"/>
        </w:rPr>
        <w:t>qDay</w:t>
      </w:r>
      <w:proofErr w:type="spellEnd"/>
      <w:r w:rsidRPr="00E3739C">
        <w:rPr>
          <w:rFonts w:ascii="Times" w:hAnsi="Times" w:cs="Times New Roman"/>
          <w:sz w:val="20"/>
          <w:szCs w:val="20"/>
          <w:lang w:eastAsia="en-US"/>
        </w:rPr>
        <w:t xml:space="preserve"> on Days 5 through 7, and then to 4 mg/day on Day 8 based on the patient’s clinical response and tolerability</w:t>
      </w:r>
    </w:p>
    <w:p w14:paraId="36B99331" w14:textId="77777777" w:rsidR="00E3739C" w:rsidRPr="00E3739C" w:rsidRDefault="00E3739C" w:rsidP="00E3739C">
      <w:pPr>
        <w:spacing w:before="100" w:beforeAutospacing="1" w:after="100" w:afterAutospacing="1"/>
        <w:rPr>
          <w:rFonts w:ascii="Times" w:hAnsi="Times" w:cs="Times New Roman"/>
          <w:sz w:val="20"/>
          <w:szCs w:val="20"/>
          <w:lang w:eastAsia="en-US"/>
        </w:rPr>
      </w:pPr>
      <w:r w:rsidRPr="00E3739C">
        <w:rPr>
          <w:rFonts w:ascii="Times" w:hAnsi="Times" w:cs="Times New Roman"/>
          <w:sz w:val="20"/>
          <w:szCs w:val="20"/>
          <w:lang w:eastAsia="en-US"/>
        </w:rPr>
        <w:t>Not to exceed 4 mg/day</w:t>
      </w:r>
    </w:p>
    <w:p w14:paraId="085094E6" w14:textId="77777777" w:rsidR="00E3739C" w:rsidRPr="00E3739C" w:rsidRDefault="00E3739C" w:rsidP="00E3739C">
      <w:pPr>
        <w:spacing w:before="100" w:beforeAutospacing="1" w:after="100" w:afterAutospacing="1"/>
        <w:rPr>
          <w:rFonts w:ascii="Times" w:hAnsi="Times" w:cs="Times New Roman"/>
          <w:sz w:val="20"/>
          <w:szCs w:val="20"/>
          <w:lang w:eastAsia="en-US"/>
        </w:rPr>
      </w:pPr>
      <w:r w:rsidRPr="00E3739C">
        <w:rPr>
          <w:rFonts w:ascii="Times" w:hAnsi="Times" w:cs="Times New Roman"/>
          <w:sz w:val="20"/>
          <w:szCs w:val="20"/>
          <w:lang w:eastAsia="en-US"/>
        </w:rPr>
        <w:t>Periodically reassess to determine the continued need and appropriate dose</w:t>
      </w:r>
    </w:p>
    <w:p w14:paraId="166CE3B8" w14:textId="77777777" w:rsidR="00E3739C" w:rsidRPr="00E3739C" w:rsidRDefault="00E3739C" w:rsidP="00E3739C">
      <w:pPr>
        <w:spacing w:before="100" w:beforeAutospacing="1" w:after="100" w:afterAutospacing="1"/>
        <w:outlineLvl w:val="2"/>
        <w:rPr>
          <w:rFonts w:ascii="Times" w:eastAsia="Times New Roman" w:hAnsi="Times" w:cs="Times New Roman"/>
          <w:b/>
          <w:bCs/>
          <w:sz w:val="27"/>
          <w:szCs w:val="27"/>
          <w:lang w:eastAsia="en-US"/>
        </w:rPr>
      </w:pPr>
      <w:r w:rsidRPr="00E3739C">
        <w:rPr>
          <w:rFonts w:ascii="Times" w:eastAsia="Times New Roman" w:hAnsi="Times" w:cs="Times New Roman"/>
          <w:b/>
          <w:bCs/>
          <w:sz w:val="27"/>
          <w:szCs w:val="27"/>
          <w:lang w:eastAsia="en-US"/>
        </w:rPr>
        <w:t>Depression</w:t>
      </w:r>
    </w:p>
    <w:p w14:paraId="6A68CB1B" w14:textId="77777777" w:rsidR="00E3739C" w:rsidRPr="00E3739C" w:rsidRDefault="00E3739C" w:rsidP="00E3739C">
      <w:pPr>
        <w:spacing w:before="100" w:beforeAutospacing="1" w:after="100" w:afterAutospacing="1"/>
        <w:rPr>
          <w:rFonts w:ascii="Times" w:hAnsi="Times" w:cs="Times New Roman"/>
          <w:sz w:val="20"/>
          <w:szCs w:val="20"/>
          <w:lang w:eastAsia="en-US"/>
        </w:rPr>
      </w:pPr>
      <w:r w:rsidRPr="00E3739C">
        <w:rPr>
          <w:rFonts w:ascii="Times" w:hAnsi="Times" w:cs="Times New Roman"/>
          <w:sz w:val="20"/>
          <w:szCs w:val="20"/>
          <w:lang w:eastAsia="en-US"/>
        </w:rPr>
        <w:t>Indicated as adjunctive treatment for major depressive disorder</w:t>
      </w:r>
    </w:p>
    <w:p w14:paraId="5144ACAA" w14:textId="77777777" w:rsidR="00E3739C" w:rsidRPr="00E3739C" w:rsidRDefault="00E3739C" w:rsidP="00E3739C">
      <w:pPr>
        <w:spacing w:before="100" w:beforeAutospacing="1" w:after="100" w:afterAutospacing="1"/>
        <w:rPr>
          <w:rFonts w:ascii="Times" w:hAnsi="Times" w:cs="Times New Roman"/>
          <w:sz w:val="20"/>
          <w:szCs w:val="20"/>
          <w:lang w:eastAsia="en-US"/>
        </w:rPr>
      </w:pPr>
      <w:r w:rsidRPr="00E3739C">
        <w:rPr>
          <w:rFonts w:ascii="Times" w:hAnsi="Times" w:cs="Times New Roman"/>
          <w:sz w:val="20"/>
          <w:szCs w:val="20"/>
          <w:lang w:eastAsia="en-US"/>
        </w:rPr>
        <w:t xml:space="preserve">Recommended starting dose: 0.5 mg or 1 mg PO </w:t>
      </w:r>
      <w:proofErr w:type="spellStart"/>
      <w:r w:rsidRPr="00E3739C">
        <w:rPr>
          <w:rFonts w:ascii="Times" w:hAnsi="Times" w:cs="Times New Roman"/>
          <w:sz w:val="20"/>
          <w:szCs w:val="20"/>
          <w:lang w:eastAsia="en-US"/>
        </w:rPr>
        <w:t>qDay</w:t>
      </w:r>
      <w:proofErr w:type="spellEnd"/>
    </w:p>
    <w:p w14:paraId="52A0D823" w14:textId="77777777" w:rsidR="00E3739C" w:rsidRPr="00E3739C" w:rsidRDefault="00E3739C" w:rsidP="00E3739C">
      <w:pPr>
        <w:spacing w:before="100" w:beforeAutospacing="1" w:after="100" w:afterAutospacing="1"/>
        <w:rPr>
          <w:rFonts w:ascii="Times" w:hAnsi="Times" w:cs="Times New Roman"/>
          <w:sz w:val="20"/>
          <w:szCs w:val="20"/>
          <w:lang w:eastAsia="en-US"/>
        </w:rPr>
      </w:pPr>
      <w:r w:rsidRPr="00E3739C">
        <w:rPr>
          <w:rFonts w:ascii="Times" w:hAnsi="Times" w:cs="Times New Roman"/>
          <w:sz w:val="20"/>
          <w:szCs w:val="20"/>
          <w:lang w:eastAsia="en-US"/>
        </w:rPr>
        <w:t xml:space="preserve">Recommended target dose: 2 mg PO </w:t>
      </w:r>
      <w:proofErr w:type="spellStart"/>
      <w:r w:rsidRPr="00E3739C">
        <w:rPr>
          <w:rFonts w:ascii="Times" w:hAnsi="Times" w:cs="Times New Roman"/>
          <w:sz w:val="20"/>
          <w:szCs w:val="20"/>
          <w:lang w:eastAsia="en-US"/>
        </w:rPr>
        <w:t>qDay</w:t>
      </w:r>
      <w:proofErr w:type="spellEnd"/>
      <w:r w:rsidRPr="00E3739C">
        <w:rPr>
          <w:rFonts w:ascii="Times" w:hAnsi="Times" w:cs="Times New Roman"/>
          <w:sz w:val="20"/>
          <w:szCs w:val="20"/>
          <w:lang w:eastAsia="en-US"/>
        </w:rPr>
        <w:t>; at weekly intervals, titrate to 1 mg/day, and then up to 2 mg/day</w:t>
      </w:r>
    </w:p>
    <w:p w14:paraId="7F90A382" w14:textId="77777777" w:rsidR="00E3739C" w:rsidRPr="00E3739C" w:rsidRDefault="00E3739C" w:rsidP="00E3739C">
      <w:pPr>
        <w:spacing w:before="100" w:beforeAutospacing="1" w:after="100" w:afterAutospacing="1"/>
        <w:rPr>
          <w:rFonts w:ascii="Times" w:hAnsi="Times" w:cs="Times New Roman"/>
          <w:sz w:val="20"/>
          <w:szCs w:val="20"/>
          <w:lang w:eastAsia="en-US"/>
        </w:rPr>
      </w:pPr>
      <w:r w:rsidRPr="00E3739C">
        <w:rPr>
          <w:rFonts w:ascii="Times" w:hAnsi="Times" w:cs="Times New Roman"/>
          <w:sz w:val="20"/>
          <w:szCs w:val="20"/>
          <w:lang w:eastAsia="en-US"/>
        </w:rPr>
        <w:t>Titrate according to clinical response and tolerability</w:t>
      </w:r>
    </w:p>
    <w:p w14:paraId="6ADDA889" w14:textId="77777777" w:rsidR="00E3739C" w:rsidRPr="00E3739C" w:rsidRDefault="00E3739C" w:rsidP="00E3739C">
      <w:pPr>
        <w:spacing w:before="100" w:beforeAutospacing="1" w:after="100" w:afterAutospacing="1"/>
        <w:rPr>
          <w:rFonts w:ascii="Times" w:hAnsi="Times" w:cs="Times New Roman"/>
          <w:sz w:val="20"/>
          <w:szCs w:val="20"/>
          <w:lang w:eastAsia="en-US"/>
        </w:rPr>
      </w:pPr>
      <w:r w:rsidRPr="00E3739C">
        <w:rPr>
          <w:rFonts w:ascii="Times" w:hAnsi="Times" w:cs="Times New Roman"/>
          <w:sz w:val="20"/>
          <w:szCs w:val="20"/>
          <w:lang w:eastAsia="en-US"/>
        </w:rPr>
        <w:t>Not to exceed 3 mg/day</w:t>
      </w:r>
    </w:p>
    <w:p w14:paraId="549788C7" w14:textId="77777777" w:rsidR="00E3739C" w:rsidRPr="00E3739C" w:rsidRDefault="00E3739C" w:rsidP="00E3739C">
      <w:pPr>
        <w:spacing w:before="100" w:beforeAutospacing="1" w:after="100" w:afterAutospacing="1"/>
        <w:rPr>
          <w:rFonts w:ascii="Times" w:hAnsi="Times" w:cs="Times New Roman"/>
          <w:sz w:val="20"/>
          <w:szCs w:val="20"/>
          <w:lang w:eastAsia="en-US"/>
        </w:rPr>
      </w:pPr>
      <w:r w:rsidRPr="00E3739C">
        <w:rPr>
          <w:rFonts w:ascii="Times" w:hAnsi="Times" w:cs="Times New Roman"/>
          <w:sz w:val="20"/>
          <w:szCs w:val="20"/>
          <w:lang w:eastAsia="en-US"/>
        </w:rPr>
        <w:t>Periodically reassess to determine the continued need and appropriate dose</w:t>
      </w:r>
    </w:p>
    <w:p w14:paraId="5467219E" w14:textId="77777777" w:rsidR="000F60B3" w:rsidRDefault="000F60B3">
      <w:r>
        <w:t xml:space="preserve">Used as an adjuvant to treat depression. </w:t>
      </w:r>
    </w:p>
    <w:p w14:paraId="138196BF" w14:textId="77777777" w:rsidR="00E3739C" w:rsidRPr="00E3739C" w:rsidRDefault="00E3739C" w:rsidP="00E3739C">
      <w:pPr>
        <w:spacing w:before="100" w:beforeAutospacing="1" w:after="100" w:afterAutospacing="1"/>
        <w:outlineLvl w:val="2"/>
        <w:rPr>
          <w:rFonts w:ascii="Times" w:eastAsia="Times New Roman" w:hAnsi="Times" w:cs="Times New Roman"/>
          <w:b/>
          <w:bCs/>
          <w:sz w:val="27"/>
          <w:szCs w:val="27"/>
          <w:lang w:eastAsia="en-US"/>
        </w:rPr>
      </w:pPr>
      <w:r w:rsidRPr="00E3739C">
        <w:rPr>
          <w:rFonts w:ascii="Times" w:eastAsia="Times New Roman" w:hAnsi="Times" w:cs="Times New Roman"/>
          <w:b/>
          <w:bCs/>
          <w:sz w:val="27"/>
          <w:szCs w:val="27"/>
          <w:lang w:eastAsia="en-US"/>
        </w:rPr>
        <w:t>Dosage Forms &amp; Strengths</w:t>
      </w:r>
    </w:p>
    <w:p w14:paraId="6D80E9E3" w14:textId="77777777" w:rsidR="00E3739C" w:rsidRPr="00E3739C" w:rsidRDefault="00E3739C" w:rsidP="00E3739C">
      <w:pPr>
        <w:spacing w:before="100" w:beforeAutospacing="1" w:after="100" w:afterAutospacing="1"/>
        <w:rPr>
          <w:rFonts w:ascii="Times" w:hAnsi="Times" w:cs="Times New Roman"/>
          <w:sz w:val="20"/>
          <w:szCs w:val="20"/>
          <w:lang w:eastAsia="en-US"/>
        </w:rPr>
      </w:pPr>
      <w:proofErr w:type="gramStart"/>
      <w:r w:rsidRPr="00E3739C">
        <w:rPr>
          <w:rFonts w:ascii="Times" w:hAnsi="Times" w:cs="Times New Roman"/>
          <w:sz w:val="20"/>
          <w:szCs w:val="20"/>
          <w:lang w:eastAsia="en-US"/>
        </w:rPr>
        <w:t>tablet</w:t>
      </w:r>
      <w:proofErr w:type="gramEnd"/>
    </w:p>
    <w:p w14:paraId="059994C4" w14:textId="77777777" w:rsidR="00E3739C" w:rsidRPr="00E3739C" w:rsidRDefault="00E3739C" w:rsidP="00E3739C">
      <w:pPr>
        <w:numPr>
          <w:ilvl w:val="0"/>
          <w:numId w:val="1"/>
        </w:numPr>
        <w:spacing w:before="100" w:beforeAutospacing="1" w:after="100" w:afterAutospacing="1"/>
        <w:rPr>
          <w:rFonts w:ascii="Times" w:eastAsia="Times New Roman" w:hAnsi="Times" w:cs="Times New Roman"/>
          <w:sz w:val="20"/>
          <w:szCs w:val="20"/>
          <w:lang w:eastAsia="en-US"/>
        </w:rPr>
      </w:pPr>
      <w:r w:rsidRPr="00E3739C">
        <w:rPr>
          <w:rFonts w:ascii="Times" w:eastAsia="Times New Roman" w:hAnsi="Times" w:cs="Times New Roman"/>
          <w:sz w:val="20"/>
          <w:szCs w:val="20"/>
          <w:lang w:eastAsia="en-US"/>
        </w:rPr>
        <w:t>0.25mg</w:t>
      </w:r>
    </w:p>
    <w:p w14:paraId="6FECDADF" w14:textId="77777777" w:rsidR="00E3739C" w:rsidRPr="00E3739C" w:rsidRDefault="00E3739C" w:rsidP="00E3739C">
      <w:pPr>
        <w:numPr>
          <w:ilvl w:val="0"/>
          <w:numId w:val="1"/>
        </w:numPr>
        <w:spacing w:before="100" w:beforeAutospacing="1" w:after="100" w:afterAutospacing="1"/>
        <w:rPr>
          <w:rFonts w:ascii="Times" w:eastAsia="Times New Roman" w:hAnsi="Times" w:cs="Times New Roman"/>
          <w:sz w:val="20"/>
          <w:szCs w:val="20"/>
          <w:lang w:eastAsia="en-US"/>
        </w:rPr>
      </w:pPr>
      <w:r w:rsidRPr="00E3739C">
        <w:rPr>
          <w:rFonts w:ascii="Times" w:eastAsia="Times New Roman" w:hAnsi="Times" w:cs="Times New Roman"/>
          <w:sz w:val="20"/>
          <w:szCs w:val="20"/>
          <w:lang w:eastAsia="en-US"/>
        </w:rPr>
        <w:t>0.5mg</w:t>
      </w:r>
    </w:p>
    <w:p w14:paraId="6C959BA3" w14:textId="77777777" w:rsidR="00E3739C" w:rsidRPr="00E3739C" w:rsidRDefault="00E3739C" w:rsidP="00E3739C">
      <w:pPr>
        <w:numPr>
          <w:ilvl w:val="0"/>
          <w:numId w:val="1"/>
        </w:numPr>
        <w:spacing w:before="100" w:beforeAutospacing="1" w:after="100" w:afterAutospacing="1"/>
        <w:rPr>
          <w:rFonts w:ascii="Times" w:eastAsia="Times New Roman" w:hAnsi="Times" w:cs="Times New Roman"/>
          <w:sz w:val="20"/>
          <w:szCs w:val="20"/>
          <w:lang w:eastAsia="en-US"/>
        </w:rPr>
      </w:pPr>
      <w:r w:rsidRPr="00E3739C">
        <w:rPr>
          <w:rFonts w:ascii="Times" w:eastAsia="Times New Roman" w:hAnsi="Times" w:cs="Times New Roman"/>
          <w:sz w:val="20"/>
          <w:szCs w:val="20"/>
          <w:lang w:eastAsia="en-US"/>
        </w:rPr>
        <w:t>1mg</w:t>
      </w:r>
    </w:p>
    <w:p w14:paraId="4280BB85" w14:textId="77777777" w:rsidR="00E3739C" w:rsidRPr="00E3739C" w:rsidRDefault="00E3739C" w:rsidP="00E3739C">
      <w:pPr>
        <w:numPr>
          <w:ilvl w:val="0"/>
          <w:numId w:val="1"/>
        </w:numPr>
        <w:spacing w:before="100" w:beforeAutospacing="1" w:after="100" w:afterAutospacing="1"/>
        <w:rPr>
          <w:rFonts w:ascii="Times" w:eastAsia="Times New Roman" w:hAnsi="Times" w:cs="Times New Roman"/>
          <w:sz w:val="20"/>
          <w:szCs w:val="20"/>
          <w:lang w:eastAsia="en-US"/>
        </w:rPr>
      </w:pPr>
      <w:r w:rsidRPr="00E3739C">
        <w:rPr>
          <w:rFonts w:ascii="Times" w:eastAsia="Times New Roman" w:hAnsi="Times" w:cs="Times New Roman"/>
          <w:sz w:val="20"/>
          <w:szCs w:val="20"/>
          <w:lang w:eastAsia="en-US"/>
        </w:rPr>
        <w:t>2mg</w:t>
      </w:r>
    </w:p>
    <w:p w14:paraId="5FA6A82B" w14:textId="77777777" w:rsidR="00E3739C" w:rsidRPr="00E3739C" w:rsidRDefault="00E3739C" w:rsidP="00E3739C">
      <w:pPr>
        <w:numPr>
          <w:ilvl w:val="0"/>
          <w:numId w:val="1"/>
        </w:numPr>
        <w:spacing w:before="100" w:beforeAutospacing="1" w:after="100" w:afterAutospacing="1"/>
        <w:rPr>
          <w:rFonts w:ascii="Times" w:eastAsia="Times New Roman" w:hAnsi="Times" w:cs="Times New Roman"/>
          <w:sz w:val="20"/>
          <w:szCs w:val="20"/>
          <w:lang w:eastAsia="en-US"/>
        </w:rPr>
      </w:pPr>
      <w:r w:rsidRPr="00E3739C">
        <w:rPr>
          <w:rFonts w:ascii="Times" w:eastAsia="Times New Roman" w:hAnsi="Times" w:cs="Times New Roman"/>
          <w:sz w:val="20"/>
          <w:szCs w:val="20"/>
          <w:lang w:eastAsia="en-US"/>
        </w:rPr>
        <w:t>3mg</w:t>
      </w:r>
    </w:p>
    <w:p w14:paraId="178E6512" w14:textId="77777777" w:rsidR="00E3739C" w:rsidRDefault="00E3739C" w:rsidP="00E3739C">
      <w:pPr>
        <w:numPr>
          <w:ilvl w:val="0"/>
          <w:numId w:val="1"/>
        </w:numPr>
        <w:spacing w:before="100" w:beforeAutospacing="1" w:after="100" w:afterAutospacing="1"/>
        <w:rPr>
          <w:rFonts w:ascii="Times" w:eastAsia="Times New Roman" w:hAnsi="Times" w:cs="Times New Roman"/>
          <w:sz w:val="20"/>
          <w:szCs w:val="20"/>
          <w:lang w:eastAsia="en-US"/>
        </w:rPr>
      </w:pPr>
      <w:r w:rsidRPr="00E3739C">
        <w:rPr>
          <w:rFonts w:ascii="Times" w:eastAsia="Times New Roman" w:hAnsi="Times" w:cs="Times New Roman"/>
          <w:sz w:val="20"/>
          <w:szCs w:val="20"/>
          <w:lang w:eastAsia="en-US"/>
        </w:rPr>
        <w:t>4mg</w:t>
      </w:r>
    </w:p>
    <w:p w14:paraId="4013564A" w14:textId="77777777" w:rsidR="00C46E8B" w:rsidRPr="00C46E8B" w:rsidRDefault="00C46E8B" w:rsidP="00C46E8B">
      <w:pPr>
        <w:spacing w:before="100" w:beforeAutospacing="1" w:after="100" w:afterAutospacing="1"/>
        <w:outlineLvl w:val="2"/>
        <w:rPr>
          <w:rFonts w:ascii="Times" w:eastAsia="Times New Roman" w:hAnsi="Times" w:cs="Times New Roman"/>
          <w:b/>
          <w:bCs/>
          <w:sz w:val="27"/>
          <w:szCs w:val="27"/>
          <w:lang w:eastAsia="en-US"/>
        </w:rPr>
      </w:pPr>
      <w:r w:rsidRPr="00C46E8B">
        <w:rPr>
          <w:rFonts w:ascii="Times" w:eastAsia="Times New Roman" w:hAnsi="Times" w:cs="Times New Roman"/>
          <w:b/>
          <w:bCs/>
          <w:sz w:val="27"/>
          <w:szCs w:val="27"/>
          <w:lang w:eastAsia="en-US"/>
        </w:rPr>
        <w:t>Dosage Modifications</w:t>
      </w:r>
    </w:p>
    <w:p w14:paraId="40E21EEA" w14:textId="77777777" w:rsidR="00C46E8B" w:rsidRPr="00C46E8B" w:rsidRDefault="00C46E8B" w:rsidP="00C46E8B">
      <w:pPr>
        <w:spacing w:before="100" w:beforeAutospacing="1" w:after="100" w:afterAutospacing="1"/>
        <w:rPr>
          <w:rFonts w:ascii="Times" w:hAnsi="Times" w:cs="Times New Roman"/>
          <w:sz w:val="20"/>
          <w:szCs w:val="20"/>
          <w:lang w:eastAsia="en-US"/>
        </w:rPr>
      </w:pPr>
      <w:r w:rsidRPr="00C46E8B">
        <w:rPr>
          <w:rFonts w:ascii="Times" w:hAnsi="Times" w:cs="Times New Roman"/>
          <w:sz w:val="20"/>
          <w:szCs w:val="20"/>
          <w:lang w:eastAsia="en-US"/>
        </w:rPr>
        <w:t xml:space="preserve">Hepatic impairment </w:t>
      </w:r>
    </w:p>
    <w:p w14:paraId="3DC8BC2B" w14:textId="77777777" w:rsidR="00C46E8B" w:rsidRPr="00C46E8B" w:rsidRDefault="00C46E8B" w:rsidP="00C46E8B">
      <w:pPr>
        <w:numPr>
          <w:ilvl w:val="0"/>
          <w:numId w:val="2"/>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Moderate-to-severe hepatic impairment (Child-Pugh ≥7)</w:t>
      </w:r>
    </w:p>
    <w:p w14:paraId="58E78A32" w14:textId="77777777" w:rsidR="00C46E8B" w:rsidRPr="00C46E8B" w:rsidRDefault="00C46E8B" w:rsidP="00C46E8B">
      <w:pPr>
        <w:numPr>
          <w:ilvl w:val="1"/>
          <w:numId w:val="2"/>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MDD: Not to exceed 2 mg/day</w:t>
      </w:r>
    </w:p>
    <w:p w14:paraId="45AD926E" w14:textId="77777777" w:rsidR="00C46E8B" w:rsidRPr="00C46E8B" w:rsidRDefault="00C46E8B" w:rsidP="00C46E8B">
      <w:pPr>
        <w:numPr>
          <w:ilvl w:val="1"/>
          <w:numId w:val="2"/>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Schizophrenia: Not to exceed 3 mg/day</w:t>
      </w:r>
    </w:p>
    <w:p w14:paraId="2ED75FE0" w14:textId="77777777" w:rsidR="00C46E8B" w:rsidRPr="00C46E8B" w:rsidRDefault="00C46E8B" w:rsidP="00C46E8B">
      <w:pPr>
        <w:spacing w:before="100" w:beforeAutospacing="1" w:after="100" w:afterAutospacing="1"/>
        <w:rPr>
          <w:rFonts w:ascii="Times" w:hAnsi="Times" w:cs="Times New Roman"/>
          <w:sz w:val="20"/>
          <w:szCs w:val="20"/>
          <w:lang w:eastAsia="en-US"/>
        </w:rPr>
      </w:pPr>
      <w:r w:rsidRPr="00C46E8B">
        <w:rPr>
          <w:rFonts w:ascii="Times" w:hAnsi="Times" w:cs="Times New Roman"/>
          <w:sz w:val="20"/>
          <w:szCs w:val="20"/>
          <w:lang w:eastAsia="en-US"/>
        </w:rPr>
        <w:t>Renal impairment</w:t>
      </w:r>
    </w:p>
    <w:p w14:paraId="1785ED05" w14:textId="77777777" w:rsidR="00C46E8B" w:rsidRPr="00C46E8B" w:rsidRDefault="00C46E8B" w:rsidP="00C46E8B">
      <w:pPr>
        <w:numPr>
          <w:ilvl w:val="0"/>
          <w:numId w:val="3"/>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Moderate, severe, or ESRD (</w:t>
      </w:r>
      <w:proofErr w:type="spellStart"/>
      <w:r w:rsidRPr="00C46E8B">
        <w:rPr>
          <w:rFonts w:ascii="Times" w:eastAsia="Times New Roman" w:hAnsi="Times" w:cs="Times New Roman"/>
          <w:sz w:val="20"/>
          <w:szCs w:val="20"/>
          <w:lang w:eastAsia="en-US"/>
        </w:rPr>
        <w:t>CrCl</w:t>
      </w:r>
      <w:proofErr w:type="spellEnd"/>
      <w:r w:rsidRPr="00C46E8B">
        <w:rPr>
          <w:rFonts w:ascii="Times" w:eastAsia="Times New Roman" w:hAnsi="Times" w:cs="Times New Roman"/>
          <w:sz w:val="20"/>
          <w:szCs w:val="20"/>
          <w:lang w:eastAsia="en-US"/>
        </w:rPr>
        <w:t xml:space="preserve"> &lt;60 mL/min) </w:t>
      </w:r>
    </w:p>
    <w:p w14:paraId="07E287BA" w14:textId="77777777" w:rsidR="00C46E8B" w:rsidRPr="00C46E8B" w:rsidRDefault="00C46E8B" w:rsidP="00C46E8B">
      <w:pPr>
        <w:numPr>
          <w:ilvl w:val="1"/>
          <w:numId w:val="3"/>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MDD: Not to exceed 2 mg/day</w:t>
      </w:r>
    </w:p>
    <w:p w14:paraId="53D8426E" w14:textId="54E74EF5" w:rsidR="00C46E8B" w:rsidRPr="00C46E8B" w:rsidRDefault="00C46E8B" w:rsidP="00C46E8B">
      <w:pPr>
        <w:numPr>
          <w:ilvl w:val="1"/>
          <w:numId w:val="3"/>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 xml:space="preserve">Schizophrenia: Not to exceed 3 mg/day </w:t>
      </w:r>
    </w:p>
    <w:p w14:paraId="2A795C04" w14:textId="77777777" w:rsidR="00C46E8B" w:rsidRPr="00C46E8B" w:rsidRDefault="00C46E8B" w:rsidP="00C46E8B">
      <w:pPr>
        <w:spacing w:before="100" w:beforeAutospacing="1" w:after="100" w:afterAutospacing="1"/>
        <w:rPr>
          <w:rFonts w:ascii="Times" w:hAnsi="Times" w:cs="Times New Roman"/>
          <w:sz w:val="20"/>
          <w:szCs w:val="20"/>
          <w:lang w:eastAsia="en-US"/>
        </w:rPr>
      </w:pPr>
      <w:r w:rsidRPr="00C46E8B">
        <w:rPr>
          <w:rFonts w:ascii="Times" w:hAnsi="Times" w:cs="Times New Roman"/>
          <w:sz w:val="20"/>
          <w:szCs w:val="20"/>
          <w:lang w:eastAsia="en-US"/>
        </w:rPr>
        <w:t>CYP2D6 poor metabolizers</w:t>
      </w:r>
    </w:p>
    <w:p w14:paraId="0CCBC811" w14:textId="77777777" w:rsidR="00C46E8B" w:rsidRPr="00C46E8B" w:rsidRDefault="00C46E8B" w:rsidP="00C46E8B">
      <w:pPr>
        <w:numPr>
          <w:ilvl w:val="0"/>
          <w:numId w:val="5"/>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 xml:space="preserve">CYP2D6 poor metabolizers: Administer half of the usual </w:t>
      </w:r>
      <w:proofErr w:type="spellStart"/>
      <w:r w:rsidRPr="00C46E8B">
        <w:rPr>
          <w:rFonts w:ascii="Times" w:eastAsia="Times New Roman" w:hAnsi="Times" w:cs="Times New Roman"/>
          <w:sz w:val="20"/>
          <w:szCs w:val="20"/>
          <w:lang w:eastAsia="en-US"/>
        </w:rPr>
        <w:t>brexpiprazole</w:t>
      </w:r>
      <w:proofErr w:type="spellEnd"/>
      <w:r w:rsidRPr="00C46E8B">
        <w:rPr>
          <w:rFonts w:ascii="Times" w:eastAsia="Times New Roman" w:hAnsi="Times" w:cs="Times New Roman"/>
          <w:sz w:val="20"/>
          <w:szCs w:val="20"/>
          <w:lang w:eastAsia="en-US"/>
        </w:rPr>
        <w:t xml:space="preserve"> dose</w:t>
      </w:r>
    </w:p>
    <w:p w14:paraId="00C6FA03" w14:textId="77777777" w:rsidR="00C46E8B" w:rsidRPr="00C46E8B" w:rsidRDefault="00C46E8B" w:rsidP="00C46E8B">
      <w:pPr>
        <w:numPr>
          <w:ilvl w:val="0"/>
          <w:numId w:val="5"/>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 xml:space="preserve">Known CYP2D6 poor metabolizers taking strong/moderate CYP3A4 inhibitors: Administer a quarter of the usual </w:t>
      </w:r>
      <w:proofErr w:type="spellStart"/>
      <w:r w:rsidRPr="00C46E8B">
        <w:rPr>
          <w:rFonts w:ascii="Times" w:eastAsia="Times New Roman" w:hAnsi="Times" w:cs="Times New Roman"/>
          <w:sz w:val="20"/>
          <w:szCs w:val="20"/>
          <w:lang w:eastAsia="en-US"/>
        </w:rPr>
        <w:t>brexpiprazole</w:t>
      </w:r>
      <w:proofErr w:type="spellEnd"/>
      <w:r w:rsidRPr="00C46E8B">
        <w:rPr>
          <w:rFonts w:ascii="Times" w:eastAsia="Times New Roman" w:hAnsi="Times" w:cs="Times New Roman"/>
          <w:sz w:val="20"/>
          <w:szCs w:val="20"/>
          <w:lang w:eastAsia="en-US"/>
        </w:rPr>
        <w:t xml:space="preserve"> dose</w:t>
      </w:r>
    </w:p>
    <w:p w14:paraId="6C7203A7" w14:textId="77777777" w:rsidR="00C46E8B" w:rsidRPr="00C46E8B" w:rsidRDefault="00C46E8B" w:rsidP="00C46E8B">
      <w:pPr>
        <w:spacing w:before="100" w:beforeAutospacing="1" w:after="100" w:afterAutospacing="1"/>
        <w:rPr>
          <w:rFonts w:ascii="Times" w:hAnsi="Times" w:cs="Times New Roman"/>
          <w:sz w:val="20"/>
          <w:szCs w:val="20"/>
          <w:lang w:eastAsia="en-US"/>
        </w:rPr>
      </w:pPr>
      <w:r w:rsidRPr="00C46E8B">
        <w:rPr>
          <w:rFonts w:ascii="Times" w:hAnsi="Times" w:cs="Times New Roman"/>
          <w:sz w:val="20"/>
          <w:szCs w:val="20"/>
          <w:lang w:eastAsia="en-US"/>
        </w:rPr>
        <w:t>CYP2D6 or CYP3A4 inhibitors</w:t>
      </w:r>
    </w:p>
    <w:p w14:paraId="6D031135" w14:textId="77777777" w:rsidR="00C46E8B" w:rsidRPr="00C46E8B" w:rsidRDefault="00C46E8B" w:rsidP="00C46E8B">
      <w:pPr>
        <w:numPr>
          <w:ilvl w:val="0"/>
          <w:numId w:val="6"/>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 xml:space="preserve">Strong CYP2D6 inhibitors: Administer half of the usual </w:t>
      </w:r>
      <w:proofErr w:type="spellStart"/>
      <w:r w:rsidRPr="00C46E8B">
        <w:rPr>
          <w:rFonts w:ascii="Times" w:eastAsia="Times New Roman" w:hAnsi="Times" w:cs="Times New Roman"/>
          <w:sz w:val="20"/>
          <w:szCs w:val="20"/>
          <w:lang w:eastAsia="en-US"/>
        </w:rPr>
        <w:t>brexpiprazole</w:t>
      </w:r>
      <w:proofErr w:type="spellEnd"/>
      <w:r w:rsidRPr="00C46E8B">
        <w:rPr>
          <w:rFonts w:ascii="Times" w:eastAsia="Times New Roman" w:hAnsi="Times" w:cs="Times New Roman"/>
          <w:sz w:val="20"/>
          <w:szCs w:val="20"/>
          <w:lang w:eastAsia="en-US"/>
        </w:rPr>
        <w:t xml:space="preserve"> dose (see note below for MDD)</w:t>
      </w:r>
    </w:p>
    <w:p w14:paraId="29B80715" w14:textId="77777777" w:rsidR="00C46E8B" w:rsidRPr="00C46E8B" w:rsidRDefault="00C46E8B" w:rsidP="00C46E8B">
      <w:pPr>
        <w:numPr>
          <w:ilvl w:val="0"/>
          <w:numId w:val="6"/>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 xml:space="preserve">Strong CYP3A4 inhibitors: Administer half of the usual </w:t>
      </w:r>
      <w:proofErr w:type="spellStart"/>
      <w:r w:rsidRPr="00C46E8B">
        <w:rPr>
          <w:rFonts w:ascii="Times" w:eastAsia="Times New Roman" w:hAnsi="Times" w:cs="Times New Roman"/>
          <w:sz w:val="20"/>
          <w:szCs w:val="20"/>
          <w:lang w:eastAsia="en-US"/>
        </w:rPr>
        <w:t>brexpiprazole</w:t>
      </w:r>
      <w:proofErr w:type="spellEnd"/>
      <w:r w:rsidRPr="00C46E8B">
        <w:rPr>
          <w:rFonts w:ascii="Times" w:eastAsia="Times New Roman" w:hAnsi="Times" w:cs="Times New Roman"/>
          <w:sz w:val="20"/>
          <w:szCs w:val="20"/>
          <w:lang w:eastAsia="en-US"/>
        </w:rPr>
        <w:t xml:space="preserve"> dose</w:t>
      </w:r>
    </w:p>
    <w:p w14:paraId="13F4689A" w14:textId="77777777" w:rsidR="00C46E8B" w:rsidRPr="00C46E8B" w:rsidRDefault="00C46E8B" w:rsidP="00C46E8B">
      <w:pPr>
        <w:numPr>
          <w:ilvl w:val="0"/>
          <w:numId w:val="6"/>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 xml:space="preserve">Strong/moderate CYP2D6 inhibitors plus strong/moderate CYP3A4 inhibitors: Administer a quarter of the usual </w:t>
      </w:r>
      <w:proofErr w:type="spellStart"/>
      <w:r w:rsidRPr="00C46E8B">
        <w:rPr>
          <w:rFonts w:ascii="Times" w:eastAsia="Times New Roman" w:hAnsi="Times" w:cs="Times New Roman"/>
          <w:sz w:val="20"/>
          <w:szCs w:val="20"/>
          <w:lang w:eastAsia="en-US"/>
        </w:rPr>
        <w:t>brexpiprazole</w:t>
      </w:r>
      <w:proofErr w:type="spellEnd"/>
      <w:r w:rsidRPr="00C46E8B">
        <w:rPr>
          <w:rFonts w:ascii="Times" w:eastAsia="Times New Roman" w:hAnsi="Times" w:cs="Times New Roman"/>
          <w:sz w:val="20"/>
          <w:szCs w:val="20"/>
          <w:lang w:eastAsia="en-US"/>
        </w:rPr>
        <w:t xml:space="preserve"> dose</w:t>
      </w:r>
    </w:p>
    <w:p w14:paraId="225DA9B9" w14:textId="77777777" w:rsidR="00C46E8B" w:rsidRPr="00C46E8B" w:rsidRDefault="00C46E8B" w:rsidP="00C46E8B">
      <w:pPr>
        <w:numPr>
          <w:ilvl w:val="0"/>
          <w:numId w:val="6"/>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 xml:space="preserve">If the </w:t>
      </w:r>
      <w:proofErr w:type="spellStart"/>
      <w:r w:rsidRPr="00C46E8B">
        <w:rPr>
          <w:rFonts w:ascii="Times" w:eastAsia="Times New Roman" w:hAnsi="Times" w:cs="Times New Roman"/>
          <w:sz w:val="20"/>
          <w:szCs w:val="20"/>
          <w:lang w:eastAsia="en-US"/>
        </w:rPr>
        <w:t>coadministered</w:t>
      </w:r>
      <w:proofErr w:type="spellEnd"/>
      <w:r w:rsidRPr="00C46E8B">
        <w:rPr>
          <w:rFonts w:ascii="Times" w:eastAsia="Times New Roman" w:hAnsi="Times" w:cs="Times New Roman"/>
          <w:sz w:val="20"/>
          <w:szCs w:val="20"/>
          <w:lang w:eastAsia="en-US"/>
        </w:rPr>
        <w:t xml:space="preserve"> drug is discontinued, adjust the </w:t>
      </w:r>
      <w:proofErr w:type="spellStart"/>
      <w:r w:rsidRPr="00C46E8B">
        <w:rPr>
          <w:rFonts w:ascii="Times" w:eastAsia="Times New Roman" w:hAnsi="Times" w:cs="Times New Roman"/>
          <w:sz w:val="20"/>
          <w:szCs w:val="20"/>
          <w:lang w:eastAsia="en-US"/>
        </w:rPr>
        <w:t>brexpiprazole</w:t>
      </w:r>
      <w:proofErr w:type="spellEnd"/>
      <w:r w:rsidRPr="00C46E8B">
        <w:rPr>
          <w:rFonts w:ascii="Times" w:eastAsia="Times New Roman" w:hAnsi="Times" w:cs="Times New Roman"/>
          <w:sz w:val="20"/>
          <w:szCs w:val="20"/>
          <w:lang w:eastAsia="en-US"/>
        </w:rPr>
        <w:t xml:space="preserve"> dosage to its original level </w:t>
      </w:r>
    </w:p>
    <w:p w14:paraId="7E44E682" w14:textId="77777777" w:rsidR="00C46E8B" w:rsidRPr="00C46E8B" w:rsidRDefault="00C46E8B" w:rsidP="00C46E8B">
      <w:pPr>
        <w:numPr>
          <w:ilvl w:val="0"/>
          <w:numId w:val="6"/>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 xml:space="preserve">NOTE: In MDD clinical trials, </w:t>
      </w:r>
      <w:proofErr w:type="spellStart"/>
      <w:r w:rsidRPr="00C46E8B">
        <w:rPr>
          <w:rFonts w:ascii="Times" w:eastAsia="Times New Roman" w:hAnsi="Times" w:cs="Times New Roman"/>
          <w:sz w:val="20"/>
          <w:szCs w:val="20"/>
          <w:lang w:eastAsia="en-US"/>
        </w:rPr>
        <w:t>brexpiprazole</w:t>
      </w:r>
      <w:proofErr w:type="spellEnd"/>
      <w:r w:rsidRPr="00C46E8B">
        <w:rPr>
          <w:rFonts w:ascii="Times" w:eastAsia="Times New Roman" w:hAnsi="Times" w:cs="Times New Roman"/>
          <w:sz w:val="20"/>
          <w:szCs w:val="20"/>
          <w:lang w:eastAsia="en-US"/>
        </w:rPr>
        <w:t xml:space="preserve"> dosage was not adjusted for strong CYP2D6 inhibitors (</w:t>
      </w:r>
      <w:proofErr w:type="spellStart"/>
      <w:r w:rsidRPr="00C46E8B">
        <w:rPr>
          <w:rFonts w:ascii="Times" w:eastAsia="Times New Roman" w:hAnsi="Times" w:cs="Times New Roman"/>
          <w:sz w:val="20"/>
          <w:szCs w:val="20"/>
          <w:lang w:eastAsia="en-US"/>
        </w:rPr>
        <w:t>eg</w:t>
      </w:r>
      <w:proofErr w:type="spellEnd"/>
      <w:r w:rsidRPr="00C46E8B">
        <w:rPr>
          <w:rFonts w:ascii="Times" w:eastAsia="Times New Roman" w:hAnsi="Times" w:cs="Times New Roman"/>
          <w:sz w:val="20"/>
          <w:szCs w:val="20"/>
          <w:lang w:eastAsia="en-US"/>
        </w:rPr>
        <w:t xml:space="preserve">, paroxetine, fluoxetine); thus, CYP considerations are already factored into general dosing recommendations and </w:t>
      </w:r>
      <w:proofErr w:type="spellStart"/>
      <w:r w:rsidRPr="00C46E8B">
        <w:rPr>
          <w:rFonts w:ascii="Times" w:eastAsia="Times New Roman" w:hAnsi="Times" w:cs="Times New Roman"/>
          <w:sz w:val="20"/>
          <w:szCs w:val="20"/>
          <w:lang w:eastAsia="en-US"/>
        </w:rPr>
        <w:t>brexpiprazole</w:t>
      </w:r>
      <w:proofErr w:type="spellEnd"/>
      <w:r w:rsidRPr="00C46E8B">
        <w:rPr>
          <w:rFonts w:ascii="Times" w:eastAsia="Times New Roman" w:hAnsi="Times" w:cs="Times New Roman"/>
          <w:sz w:val="20"/>
          <w:szCs w:val="20"/>
          <w:lang w:eastAsia="en-US"/>
        </w:rPr>
        <w:t xml:space="preserve"> may be administered without dosage adjustment in patients with MDD</w:t>
      </w:r>
    </w:p>
    <w:p w14:paraId="344C144B" w14:textId="77777777" w:rsidR="00C46E8B" w:rsidRPr="00C46E8B" w:rsidRDefault="00C46E8B" w:rsidP="00C46E8B">
      <w:pPr>
        <w:spacing w:before="100" w:beforeAutospacing="1" w:after="100" w:afterAutospacing="1"/>
        <w:rPr>
          <w:rFonts w:ascii="Times" w:hAnsi="Times" w:cs="Times New Roman"/>
          <w:sz w:val="20"/>
          <w:szCs w:val="20"/>
          <w:lang w:eastAsia="en-US"/>
        </w:rPr>
      </w:pPr>
      <w:r w:rsidRPr="00C46E8B">
        <w:rPr>
          <w:rFonts w:ascii="Times" w:hAnsi="Times" w:cs="Times New Roman"/>
          <w:sz w:val="20"/>
          <w:szCs w:val="20"/>
          <w:lang w:eastAsia="en-US"/>
        </w:rPr>
        <w:t>CYP3A4 inducers</w:t>
      </w:r>
    </w:p>
    <w:p w14:paraId="65B35FE1" w14:textId="77777777" w:rsidR="00C46E8B" w:rsidRPr="00C46E8B" w:rsidRDefault="00C46E8B" w:rsidP="00C46E8B">
      <w:pPr>
        <w:numPr>
          <w:ilvl w:val="0"/>
          <w:numId w:val="7"/>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Strong CYP3A4 inducers: Double usual dose over 1 to 2 weeks</w:t>
      </w:r>
    </w:p>
    <w:p w14:paraId="2D722463" w14:textId="77777777" w:rsidR="00C46E8B" w:rsidRPr="00C46E8B" w:rsidRDefault="00C46E8B" w:rsidP="00C46E8B">
      <w:pPr>
        <w:numPr>
          <w:ilvl w:val="0"/>
          <w:numId w:val="7"/>
        </w:numPr>
        <w:spacing w:before="100" w:beforeAutospacing="1" w:after="100" w:afterAutospacing="1"/>
        <w:rPr>
          <w:rFonts w:ascii="Times" w:eastAsia="Times New Roman" w:hAnsi="Times" w:cs="Times New Roman"/>
          <w:sz w:val="20"/>
          <w:szCs w:val="20"/>
          <w:lang w:eastAsia="en-US"/>
        </w:rPr>
      </w:pPr>
      <w:r w:rsidRPr="00C46E8B">
        <w:rPr>
          <w:rFonts w:ascii="Times" w:eastAsia="Times New Roman" w:hAnsi="Times" w:cs="Times New Roman"/>
          <w:sz w:val="20"/>
          <w:szCs w:val="20"/>
          <w:lang w:eastAsia="en-US"/>
        </w:rPr>
        <w:t xml:space="preserve">If the </w:t>
      </w:r>
      <w:proofErr w:type="spellStart"/>
      <w:r w:rsidRPr="00C46E8B">
        <w:rPr>
          <w:rFonts w:ascii="Times" w:eastAsia="Times New Roman" w:hAnsi="Times" w:cs="Times New Roman"/>
          <w:sz w:val="20"/>
          <w:szCs w:val="20"/>
          <w:lang w:eastAsia="en-US"/>
        </w:rPr>
        <w:t>coadministered</w:t>
      </w:r>
      <w:proofErr w:type="spellEnd"/>
      <w:r w:rsidRPr="00C46E8B">
        <w:rPr>
          <w:rFonts w:ascii="Times" w:eastAsia="Times New Roman" w:hAnsi="Times" w:cs="Times New Roman"/>
          <w:sz w:val="20"/>
          <w:szCs w:val="20"/>
          <w:lang w:eastAsia="en-US"/>
        </w:rPr>
        <w:t xml:space="preserve"> CYP3A4 inducer is discontinued, reduce the </w:t>
      </w:r>
      <w:proofErr w:type="spellStart"/>
      <w:r w:rsidRPr="00C46E8B">
        <w:rPr>
          <w:rFonts w:ascii="Times" w:eastAsia="Times New Roman" w:hAnsi="Times" w:cs="Times New Roman"/>
          <w:sz w:val="20"/>
          <w:szCs w:val="20"/>
          <w:lang w:eastAsia="en-US"/>
        </w:rPr>
        <w:t>brexpiprazole</w:t>
      </w:r>
      <w:proofErr w:type="spellEnd"/>
      <w:r w:rsidRPr="00C46E8B">
        <w:rPr>
          <w:rFonts w:ascii="Times" w:eastAsia="Times New Roman" w:hAnsi="Times" w:cs="Times New Roman"/>
          <w:sz w:val="20"/>
          <w:szCs w:val="20"/>
          <w:lang w:eastAsia="en-US"/>
        </w:rPr>
        <w:t xml:space="preserve"> dosage to the original level over 1-2 weeks</w:t>
      </w:r>
    </w:p>
    <w:p w14:paraId="0EEAC827" w14:textId="77777777" w:rsidR="00C46E8B" w:rsidRPr="00C46E8B" w:rsidRDefault="00C46E8B" w:rsidP="00C46E8B">
      <w:pPr>
        <w:spacing w:before="100" w:beforeAutospacing="1" w:after="100" w:afterAutospacing="1"/>
        <w:outlineLvl w:val="2"/>
        <w:rPr>
          <w:rFonts w:ascii="Times" w:eastAsia="Times New Roman" w:hAnsi="Times" w:cs="Times New Roman"/>
          <w:b/>
          <w:bCs/>
          <w:sz w:val="27"/>
          <w:szCs w:val="27"/>
          <w:lang w:eastAsia="en-US"/>
        </w:rPr>
      </w:pPr>
      <w:r w:rsidRPr="00C46E8B">
        <w:rPr>
          <w:rFonts w:ascii="Times" w:eastAsia="Times New Roman" w:hAnsi="Times" w:cs="Times New Roman"/>
          <w:b/>
          <w:bCs/>
          <w:sz w:val="27"/>
          <w:szCs w:val="27"/>
          <w:lang w:eastAsia="en-US"/>
        </w:rPr>
        <w:t>Geriatric Dosage &amp; Uses</w:t>
      </w:r>
    </w:p>
    <w:p w14:paraId="600D4001" w14:textId="77777777" w:rsidR="00C46E8B" w:rsidRPr="00C46E8B" w:rsidRDefault="00C46E8B" w:rsidP="00C46E8B">
      <w:pPr>
        <w:spacing w:before="100" w:beforeAutospacing="1" w:after="100" w:afterAutospacing="1"/>
        <w:rPr>
          <w:rFonts w:ascii="Times" w:hAnsi="Times" w:cs="Times New Roman"/>
          <w:sz w:val="20"/>
          <w:szCs w:val="20"/>
          <w:lang w:eastAsia="en-US"/>
        </w:rPr>
      </w:pPr>
      <w:r w:rsidRPr="00C46E8B">
        <w:rPr>
          <w:rFonts w:ascii="Times" w:hAnsi="Times" w:cs="Times New Roman"/>
          <w:sz w:val="20"/>
          <w:szCs w:val="20"/>
          <w:lang w:eastAsia="en-US"/>
        </w:rPr>
        <w:t>Antipsychotic drugs increase the risk of death in elderly patients with dementia-related psychosis</w:t>
      </w:r>
    </w:p>
    <w:p w14:paraId="775D5D45" w14:textId="77777777" w:rsidR="00C46E8B" w:rsidRDefault="00C46E8B" w:rsidP="00C46E8B">
      <w:pPr>
        <w:spacing w:before="100" w:beforeAutospacing="1" w:after="100" w:afterAutospacing="1"/>
        <w:rPr>
          <w:rFonts w:ascii="Times" w:hAnsi="Times" w:cs="Times New Roman"/>
          <w:sz w:val="20"/>
          <w:szCs w:val="20"/>
          <w:lang w:eastAsia="en-US"/>
        </w:rPr>
      </w:pPr>
      <w:proofErr w:type="spellStart"/>
      <w:r w:rsidRPr="00C46E8B">
        <w:rPr>
          <w:rFonts w:ascii="Times" w:hAnsi="Times" w:cs="Times New Roman"/>
          <w:sz w:val="20"/>
          <w:szCs w:val="20"/>
          <w:lang w:eastAsia="en-US"/>
        </w:rPr>
        <w:t>Brexpiprazole</w:t>
      </w:r>
      <w:proofErr w:type="spellEnd"/>
      <w:r w:rsidRPr="00C46E8B">
        <w:rPr>
          <w:rFonts w:ascii="Times" w:hAnsi="Times" w:cs="Times New Roman"/>
          <w:sz w:val="20"/>
          <w:szCs w:val="20"/>
          <w:lang w:eastAsia="en-US"/>
        </w:rPr>
        <w:t xml:space="preserve"> is not approved for the treatment of patients with dementia-related psychosis (see Black Box Warnings)</w:t>
      </w:r>
    </w:p>
    <w:p w14:paraId="0B895F76" w14:textId="77777777" w:rsidR="00850111" w:rsidRDefault="00850111" w:rsidP="00850111">
      <w:pPr>
        <w:pStyle w:val="Heading4"/>
        <w:rPr>
          <w:rFonts w:eastAsia="Times New Roman" w:cs="Times New Roman"/>
        </w:rPr>
      </w:pPr>
      <w:r>
        <w:rPr>
          <w:rFonts w:eastAsia="Times New Roman" w:cs="Times New Roman"/>
        </w:rPr>
        <w:t>Serious - Use Alternative (1)</w:t>
      </w:r>
    </w:p>
    <w:p w14:paraId="301FED23" w14:textId="30820B68" w:rsidR="00850111" w:rsidRDefault="00850111" w:rsidP="00850111">
      <w:pPr>
        <w:numPr>
          <w:ilvl w:val="0"/>
          <w:numId w:val="8"/>
        </w:numPr>
        <w:spacing w:before="100" w:beforeAutospacing="1" w:after="100" w:afterAutospacing="1"/>
        <w:rPr>
          <w:rFonts w:eastAsia="Times New Roman" w:cs="Times New Roman"/>
        </w:rPr>
      </w:pPr>
      <w:proofErr w:type="spellStart"/>
      <w:r>
        <w:rPr>
          <w:rFonts w:eastAsia="Times New Roman" w:cs="Times New Roman"/>
        </w:rPr>
        <w:t>N</w:t>
      </w:r>
      <w:r>
        <w:rPr>
          <w:rFonts w:eastAsia="Times New Roman" w:cs="Times New Roman"/>
        </w:rPr>
        <w:t>elfinavir</w:t>
      </w:r>
      <w:proofErr w:type="spellEnd"/>
    </w:p>
    <w:p w14:paraId="61F28A28" w14:textId="77777777" w:rsidR="00850111" w:rsidRDefault="00850111" w:rsidP="00850111">
      <w:pPr>
        <w:pStyle w:val="Heading2"/>
        <w:rPr>
          <w:rFonts w:eastAsia="Times New Roman" w:cs="Times New Roman"/>
        </w:rPr>
      </w:pPr>
      <w:r>
        <w:rPr>
          <w:rFonts w:eastAsia="Times New Roman" w:cs="Times New Roman"/>
        </w:rPr>
        <w:t>Adverse Effects</w:t>
      </w:r>
    </w:p>
    <w:p w14:paraId="30AAFB7F" w14:textId="77777777" w:rsidR="00850111" w:rsidRDefault="00850111" w:rsidP="00850111">
      <w:pPr>
        <w:pStyle w:val="Heading3"/>
        <w:rPr>
          <w:rFonts w:eastAsia="Times New Roman" w:cs="Times New Roman"/>
        </w:rPr>
      </w:pPr>
      <w:r>
        <w:rPr>
          <w:rFonts w:eastAsia="Times New Roman" w:cs="Times New Roman"/>
        </w:rPr>
        <w:t>&gt;10%</w:t>
      </w:r>
    </w:p>
    <w:p w14:paraId="2A7EFE3F" w14:textId="77777777" w:rsidR="00850111" w:rsidRDefault="00850111" w:rsidP="00850111">
      <w:pPr>
        <w:pStyle w:val="NormalWeb"/>
      </w:pPr>
      <w:proofErr w:type="spellStart"/>
      <w:r>
        <w:t>Akathisia</w:t>
      </w:r>
      <w:proofErr w:type="spellEnd"/>
      <w:r>
        <w:t xml:space="preserve"> (4-14%)</w:t>
      </w:r>
    </w:p>
    <w:p w14:paraId="64EC78D2" w14:textId="77777777" w:rsidR="00850111" w:rsidRDefault="00850111" w:rsidP="00850111">
      <w:pPr>
        <w:pStyle w:val="Heading3"/>
        <w:rPr>
          <w:rFonts w:eastAsia="Times New Roman" w:cs="Times New Roman"/>
        </w:rPr>
      </w:pPr>
      <w:r>
        <w:rPr>
          <w:rFonts w:eastAsia="Times New Roman" w:cs="Times New Roman"/>
        </w:rPr>
        <w:t>1-10%</w:t>
      </w:r>
    </w:p>
    <w:p w14:paraId="5EE40A7F" w14:textId="77777777" w:rsidR="00850111" w:rsidRDefault="00850111" w:rsidP="00850111">
      <w:pPr>
        <w:pStyle w:val="NormalWeb"/>
      </w:pPr>
      <w:r>
        <w:t>Headache (4-9%)</w:t>
      </w:r>
    </w:p>
    <w:p w14:paraId="6D738DCA" w14:textId="77777777" w:rsidR="00850111" w:rsidRDefault="00850111" w:rsidP="00850111">
      <w:pPr>
        <w:pStyle w:val="NormalWeb"/>
      </w:pPr>
      <w:r>
        <w:t>Weight increased (3-8%)</w:t>
      </w:r>
    </w:p>
    <w:p w14:paraId="05136E8E" w14:textId="77777777" w:rsidR="00850111" w:rsidRDefault="00850111" w:rsidP="00850111">
      <w:pPr>
        <w:pStyle w:val="NormalWeb"/>
      </w:pPr>
      <w:proofErr w:type="spellStart"/>
      <w:r>
        <w:t>Nasopharyngitis</w:t>
      </w:r>
      <w:proofErr w:type="spellEnd"/>
      <w:r>
        <w:t xml:space="preserve"> (1-7%)</w:t>
      </w:r>
    </w:p>
    <w:p w14:paraId="5584EDEA" w14:textId="77777777" w:rsidR="00850111" w:rsidRDefault="00850111" w:rsidP="00850111">
      <w:pPr>
        <w:pStyle w:val="NormalWeb"/>
      </w:pPr>
      <w:r>
        <w:t xml:space="preserve">Extrapyramidal symptoms, excluding </w:t>
      </w:r>
      <w:proofErr w:type="spellStart"/>
      <w:r>
        <w:t>akathisia</w:t>
      </w:r>
      <w:proofErr w:type="spellEnd"/>
      <w:r>
        <w:t xml:space="preserve"> (5-6%)</w:t>
      </w:r>
    </w:p>
    <w:p w14:paraId="67A809EA" w14:textId="77777777" w:rsidR="00850111" w:rsidRDefault="00850111" w:rsidP="00850111">
      <w:pPr>
        <w:pStyle w:val="NormalWeb"/>
      </w:pPr>
      <w:r>
        <w:t>Somnolence (4-6%)</w:t>
      </w:r>
    </w:p>
    <w:p w14:paraId="34914308" w14:textId="77777777" w:rsidR="00850111" w:rsidRDefault="00850111" w:rsidP="00850111">
      <w:pPr>
        <w:pStyle w:val="NormalWeb"/>
      </w:pPr>
      <w:r>
        <w:t>Dyspepsia (2-6%)</w:t>
      </w:r>
    </w:p>
    <w:p w14:paraId="43C54866" w14:textId="77777777" w:rsidR="00850111" w:rsidRDefault="00850111" w:rsidP="00850111">
      <w:pPr>
        <w:pStyle w:val="NormalWeb"/>
      </w:pPr>
      <w:r>
        <w:t>Constipation (1-6%)</w:t>
      </w:r>
    </w:p>
    <w:p w14:paraId="02773744" w14:textId="77777777" w:rsidR="00850111" w:rsidRDefault="00850111" w:rsidP="00850111">
      <w:pPr>
        <w:pStyle w:val="NormalWeb"/>
      </w:pPr>
      <w:r>
        <w:t>Tremor (2-5%)</w:t>
      </w:r>
    </w:p>
    <w:p w14:paraId="328FE6BF" w14:textId="77777777" w:rsidR="00850111" w:rsidRDefault="00850111" w:rsidP="00850111">
      <w:pPr>
        <w:pStyle w:val="NormalWeb"/>
      </w:pPr>
      <w:r>
        <w:t>Fatigue/sedation (2-5%)</w:t>
      </w:r>
    </w:p>
    <w:p w14:paraId="55940C52" w14:textId="77777777" w:rsidR="00850111" w:rsidRDefault="00850111" w:rsidP="00850111">
      <w:pPr>
        <w:pStyle w:val="NormalWeb"/>
      </w:pPr>
      <w:r>
        <w:t>Dizziness (1-5%)</w:t>
      </w:r>
    </w:p>
    <w:p w14:paraId="2BA99BF4" w14:textId="77777777" w:rsidR="00850111" w:rsidRDefault="00850111" w:rsidP="00850111">
      <w:pPr>
        <w:pStyle w:val="NormalWeb"/>
      </w:pPr>
      <w:r>
        <w:t>Increased CPK blood levels (2-4%)</w:t>
      </w:r>
    </w:p>
    <w:p w14:paraId="24D0A447" w14:textId="77777777" w:rsidR="00850111" w:rsidRDefault="00850111" w:rsidP="00850111">
      <w:pPr>
        <w:pStyle w:val="NormalWeb"/>
      </w:pPr>
      <w:r>
        <w:t>Decreased cortisol levels (2-4%)</w:t>
      </w:r>
    </w:p>
    <w:p w14:paraId="733AF9F4" w14:textId="77777777" w:rsidR="00850111" w:rsidRDefault="00850111" w:rsidP="00850111">
      <w:pPr>
        <w:pStyle w:val="NormalWeb"/>
      </w:pPr>
      <w:r>
        <w:t>Anxiety (2-4%)</w:t>
      </w:r>
    </w:p>
    <w:p w14:paraId="3893EE64" w14:textId="77777777" w:rsidR="00850111" w:rsidRDefault="00850111" w:rsidP="00850111">
      <w:pPr>
        <w:pStyle w:val="NormalWeb"/>
      </w:pPr>
      <w:r>
        <w:t>Restlessness (2-4%)</w:t>
      </w:r>
    </w:p>
    <w:p w14:paraId="1E2D49C6" w14:textId="77777777" w:rsidR="00850111" w:rsidRDefault="00850111" w:rsidP="00850111">
      <w:pPr>
        <w:pStyle w:val="NormalWeb"/>
      </w:pPr>
      <w:r>
        <w:t>Increased appetite (2-3%)</w:t>
      </w:r>
    </w:p>
    <w:p w14:paraId="5645FF54" w14:textId="21556CB9" w:rsidR="00E064B2" w:rsidRDefault="00850111" w:rsidP="00E064B2">
      <w:pPr>
        <w:pStyle w:val="NormalWeb"/>
      </w:pPr>
      <w:r>
        <w:t>Diarrhea (1-3%)</w:t>
      </w:r>
      <w:r w:rsidR="00E064B2" w:rsidRPr="00E064B2">
        <w:t xml:space="preserve"> </w:t>
      </w:r>
    </w:p>
    <w:p w14:paraId="4A73E36E" w14:textId="77777777" w:rsidR="00850111" w:rsidRDefault="00850111" w:rsidP="00850111">
      <w:pPr>
        <w:pStyle w:val="NormalWeb"/>
      </w:pPr>
    </w:p>
    <w:p w14:paraId="5AE8DD22" w14:textId="4A754A31" w:rsidR="00850111" w:rsidRDefault="00850111" w:rsidP="00850111">
      <w:pPr>
        <w:pStyle w:val="Heading3"/>
      </w:pPr>
      <w:r>
        <w:rPr>
          <w:rFonts w:eastAsia="Times New Roman" w:cs="Times New Roman"/>
        </w:rPr>
        <w:t>Frequency Unknown</w:t>
      </w:r>
      <w:r w:rsidR="00E064B2" w:rsidRPr="00E064B2">
        <w:t xml:space="preserve"> </w:t>
      </w:r>
      <w:r w:rsidR="00E064B2">
        <w:t>Dystonia</w:t>
      </w:r>
    </w:p>
    <w:p w14:paraId="2F9ABFA7" w14:textId="77777777" w:rsidR="00E064B2" w:rsidRDefault="00E064B2" w:rsidP="00E064B2">
      <w:pPr>
        <w:pStyle w:val="Heading2"/>
        <w:rPr>
          <w:rFonts w:eastAsia="Times New Roman" w:cs="Times New Roman"/>
        </w:rPr>
      </w:pPr>
      <w:r>
        <w:rPr>
          <w:rFonts w:eastAsia="Times New Roman" w:cs="Times New Roman"/>
        </w:rPr>
        <w:t>Warnings</w:t>
      </w:r>
    </w:p>
    <w:p w14:paraId="5EB732F2" w14:textId="77777777" w:rsidR="00E064B2" w:rsidRDefault="00E064B2" w:rsidP="00E064B2">
      <w:pPr>
        <w:pStyle w:val="Heading3"/>
        <w:rPr>
          <w:rFonts w:eastAsia="Times New Roman" w:cs="Times New Roman"/>
        </w:rPr>
      </w:pPr>
      <w:r>
        <w:rPr>
          <w:rFonts w:eastAsia="Times New Roman" w:cs="Times New Roman"/>
        </w:rPr>
        <w:t>Black Box Warnings</w:t>
      </w:r>
    </w:p>
    <w:p w14:paraId="352A607B" w14:textId="77777777" w:rsidR="00E064B2" w:rsidRDefault="00E064B2" w:rsidP="00E064B2">
      <w:pPr>
        <w:pStyle w:val="NormalWeb"/>
      </w:pPr>
      <w:r>
        <w:t xml:space="preserve">Elderly patients with dementia-related psychosis treated with antipsychotic drugs are at increased risk of death; </w:t>
      </w:r>
      <w:proofErr w:type="spellStart"/>
      <w:r>
        <w:t>brexpiprazole</w:t>
      </w:r>
      <w:proofErr w:type="spellEnd"/>
      <w:r>
        <w:t xml:space="preserve"> is not approved for the treatment of patients with dementia-related psychosis</w:t>
      </w:r>
    </w:p>
    <w:p w14:paraId="35C41E1C" w14:textId="77777777" w:rsidR="00E064B2" w:rsidRDefault="00E064B2" w:rsidP="00E064B2">
      <w:pPr>
        <w:pStyle w:val="NormalWeb"/>
      </w:pPr>
      <w:r>
        <w:t xml:space="preserve">Antidepressants increase the risk of suicidal thoughts and behaviors in </w:t>
      </w:r>
      <w:proofErr w:type="gramStart"/>
      <w:r>
        <w:t>patients</w:t>
      </w:r>
      <w:proofErr w:type="gramEnd"/>
      <w:r>
        <w:t xml:space="preserve"> aged ≤24 </w:t>
      </w:r>
      <w:proofErr w:type="spellStart"/>
      <w:r>
        <w:t>yr</w:t>
      </w:r>
      <w:proofErr w:type="spellEnd"/>
      <w:r>
        <w:t>; monitor for clinical worsening and emergence of suicidal thoughts and behaviors</w:t>
      </w:r>
    </w:p>
    <w:p w14:paraId="3FC3E054" w14:textId="77777777" w:rsidR="00E064B2" w:rsidRDefault="00E064B2" w:rsidP="00E064B2">
      <w:pPr>
        <w:pStyle w:val="NormalWeb"/>
      </w:pPr>
      <w:r>
        <w:t>Safety and effectiveness have not been established in pediatric patients</w:t>
      </w:r>
    </w:p>
    <w:p w14:paraId="5881CD48" w14:textId="77777777" w:rsidR="00E064B2" w:rsidRDefault="00E064B2" w:rsidP="00E064B2">
      <w:pPr>
        <w:pStyle w:val="Heading3"/>
        <w:rPr>
          <w:rFonts w:eastAsia="Times New Roman" w:cs="Times New Roman"/>
        </w:rPr>
      </w:pPr>
      <w:r>
        <w:rPr>
          <w:rFonts w:eastAsia="Times New Roman" w:cs="Times New Roman"/>
        </w:rPr>
        <w:t>Contraindications</w:t>
      </w:r>
    </w:p>
    <w:p w14:paraId="06AD2A09" w14:textId="77777777" w:rsidR="00E064B2" w:rsidRDefault="00E064B2" w:rsidP="00E064B2">
      <w:pPr>
        <w:pStyle w:val="NormalWeb"/>
      </w:pPr>
      <w:r>
        <w:t xml:space="preserve">Hypersensitivity; reactions have included rash, facial swelling, </w:t>
      </w:r>
      <w:proofErr w:type="spellStart"/>
      <w:r>
        <w:t>urticaria</w:t>
      </w:r>
      <w:proofErr w:type="spellEnd"/>
      <w:r>
        <w:t>, and angioedema</w:t>
      </w:r>
    </w:p>
    <w:p w14:paraId="3C325DCE" w14:textId="77777777" w:rsidR="00E064B2" w:rsidRDefault="00E064B2" w:rsidP="00E064B2">
      <w:pPr>
        <w:pStyle w:val="Heading3"/>
        <w:rPr>
          <w:rFonts w:eastAsia="Times New Roman" w:cs="Times New Roman"/>
        </w:rPr>
      </w:pPr>
      <w:r>
        <w:rPr>
          <w:rFonts w:eastAsia="Times New Roman" w:cs="Times New Roman"/>
        </w:rPr>
        <w:t>Cautions</w:t>
      </w:r>
    </w:p>
    <w:p w14:paraId="73458D10" w14:textId="77777777" w:rsidR="00E064B2" w:rsidRDefault="00E064B2" w:rsidP="00E064B2">
      <w:pPr>
        <w:pStyle w:val="NormalWeb"/>
      </w:pPr>
      <w:r>
        <w:t xml:space="preserve">Increased mortality in elderly patients with dementia-related psychosis (see Black Box Warnings); in placebo-controlled trials with </w:t>
      </w:r>
      <w:proofErr w:type="spellStart"/>
      <w:r>
        <w:t>risperidone</w:t>
      </w:r>
      <w:proofErr w:type="spellEnd"/>
      <w:r>
        <w:t xml:space="preserve">, </w:t>
      </w:r>
      <w:proofErr w:type="spellStart"/>
      <w:r>
        <w:t>aripiprazole</w:t>
      </w:r>
      <w:proofErr w:type="spellEnd"/>
      <w:r>
        <w:t>, and olanzapine in elderly patients with dementia, there was a higher incidence of cerebrovascular adverse reactions (cerebrovascular accidents and transient ischemic attacks), including fatalities, compared with placebo</w:t>
      </w:r>
    </w:p>
    <w:p w14:paraId="4E4187DD" w14:textId="77777777" w:rsidR="00E064B2" w:rsidRDefault="00E064B2" w:rsidP="00E064B2">
      <w:pPr>
        <w:pStyle w:val="NormalWeb"/>
      </w:pPr>
      <w:r>
        <w:t>Suicidal thoughts and behaviors reported in children, adolescents, and young adults who are taking antidepressant drugs (see Black Box Warnings)</w:t>
      </w:r>
    </w:p>
    <w:p w14:paraId="4305F63D" w14:textId="77777777" w:rsidR="00E064B2" w:rsidRDefault="00E064B2" w:rsidP="00E064B2">
      <w:pPr>
        <w:pStyle w:val="NormalWeb"/>
      </w:pPr>
      <w:r>
        <w:t>Potentially fatal neuroleptic malignant syndrome (NMS) reported in association with administration of antipsychotic drugs</w:t>
      </w:r>
    </w:p>
    <w:p w14:paraId="56C44A8A" w14:textId="77777777" w:rsidR="00E064B2" w:rsidRDefault="00E064B2" w:rsidP="00E064B2">
      <w:pPr>
        <w:pStyle w:val="NormalWeb"/>
      </w:pPr>
      <w:r>
        <w:t xml:space="preserve">Potentially irreversible, involuntary, </w:t>
      </w:r>
      <w:proofErr w:type="spellStart"/>
      <w:r>
        <w:t>dyskinetic</w:t>
      </w:r>
      <w:proofErr w:type="spellEnd"/>
      <w:r>
        <w:t xml:space="preserve"> movements (</w:t>
      </w:r>
      <w:proofErr w:type="spellStart"/>
      <w:r>
        <w:t>ie</w:t>
      </w:r>
      <w:proofErr w:type="spellEnd"/>
      <w:r>
        <w:t>, tardive dyskinesia) reported with antipsychotic drugs; incidence highest in elderly persons, especially elderly women</w:t>
      </w:r>
    </w:p>
    <w:p w14:paraId="436C7BCE" w14:textId="77777777" w:rsidR="00E064B2" w:rsidRDefault="00E064B2" w:rsidP="00E064B2">
      <w:pPr>
        <w:pStyle w:val="NormalWeb"/>
      </w:pPr>
      <w:r>
        <w:t>Atypical antipsychotic drugs have been associated with metabolic changes that include hyperglycemia/diabetes mellitus (including extreme cases associated with ketoacidosis or hyperosmolar coma or death), dyslipidemia, and body weight gain</w:t>
      </w:r>
    </w:p>
    <w:p w14:paraId="33D6685A" w14:textId="77777777" w:rsidR="00E064B2" w:rsidRDefault="00E064B2" w:rsidP="00E064B2">
      <w:pPr>
        <w:pStyle w:val="NormalWeb"/>
      </w:pPr>
      <w:r>
        <w:t xml:space="preserve">May cause leukopenia, neutropenia, and </w:t>
      </w:r>
      <w:proofErr w:type="spellStart"/>
      <w:r>
        <w:t>agranulocytosis</w:t>
      </w:r>
      <w:proofErr w:type="spellEnd"/>
      <w:r>
        <w:t>; monitor and discontinue if severe neutropenia (ANC &lt;1000/mm³)</w:t>
      </w:r>
    </w:p>
    <w:p w14:paraId="436E085B" w14:textId="77777777" w:rsidR="00E064B2" w:rsidRDefault="00E064B2" w:rsidP="00E064B2">
      <w:pPr>
        <w:pStyle w:val="NormalWeb"/>
      </w:pPr>
      <w:r>
        <w:t>Orthostatic hypotension or syncope may occur (rare)</w:t>
      </w:r>
    </w:p>
    <w:p w14:paraId="6F4365B8" w14:textId="77777777" w:rsidR="00E064B2" w:rsidRDefault="00E064B2" w:rsidP="00E064B2">
      <w:pPr>
        <w:pStyle w:val="NormalWeb"/>
      </w:pPr>
      <w:r>
        <w:t>Caution with a history of seizures or with conditions/drugs that potentially lower the seizure threshold</w:t>
      </w:r>
    </w:p>
    <w:p w14:paraId="07A23BCF" w14:textId="77777777" w:rsidR="00E064B2" w:rsidRDefault="00E064B2" w:rsidP="00E064B2">
      <w:pPr>
        <w:pStyle w:val="NormalWeb"/>
      </w:pPr>
      <w:r>
        <w:t xml:space="preserve">Body temperature </w:t>
      </w:r>
      <w:proofErr w:type="spellStart"/>
      <w:r>
        <w:t>dysregulation</w:t>
      </w:r>
      <w:proofErr w:type="spellEnd"/>
      <w:r>
        <w:t>: Disruption of the body’s ability to reduce core body temperature has been attributed to antipsychotic agents</w:t>
      </w:r>
    </w:p>
    <w:p w14:paraId="75DD2054" w14:textId="77777777" w:rsidR="00E064B2" w:rsidRDefault="00E064B2" w:rsidP="00E064B2">
      <w:pPr>
        <w:pStyle w:val="NormalWeb"/>
      </w:pPr>
      <w:r>
        <w:t xml:space="preserve">Dysphagia: Esophageal </w:t>
      </w:r>
      <w:proofErr w:type="spellStart"/>
      <w:r>
        <w:t>dysmotility</w:t>
      </w:r>
      <w:proofErr w:type="spellEnd"/>
      <w:r>
        <w:t xml:space="preserve"> and aspiration pneumonia reported</w:t>
      </w:r>
    </w:p>
    <w:p w14:paraId="3F2E3632" w14:textId="77777777" w:rsidR="00E064B2" w:rsidRDefault="00E064B2" w:rsidP="00E064B2">
      <w:pPr>
        <w:pStyle w:val="NormalWeb"/>
      </w:pPr>
      <w:r>
        <w:t xml:space="preserve">Sedation and hypersomnia reported that </w:t>
      </w:r>
      <w:proofErr w:type="gramStart"/>
      <w:r>
        <w:t>may</w:t>
      </w:r>
      <w:proofErr w:type="gramEnd"/>
      <w:r>
        <w:t xml:space="preserve"> cause impaired </w:t>
      </w:r>
      <w:proofErr w:type="spellStart"/>
      <w:r>
        <w:t>judgement</w:t>
      </w:r>
      <w:proofErr w:type="spellEnd"/>
      <w:r>
        <w:t>, thinking, or motor skills</w:t>
      </w:r>
    </w:p>
    <w:p w14:paraId="05E125E1" w14:textId="77777777" w:rsidR="006511B2" w:rsidRDefault="006511B2" w:rsidP="006511B2">
      <w:pPr>
        <w:pStyle w:val="Heading2"/>
        <w:rPr>
          <w:rFonts w:eastAsia="Times New Roman" w:cs="Times New Roman"/>
        </w:rPr>
      </w:pPr>
      <w:r>
        <w:rPr>
          <w:rFonts w:eastAsia="Times New Roman" w:cs="Times New Roman"/>
        </w:rPr>
        <w:t>Pregnancy</w:t>
      </w:r>
    </w:p>
    <w:p w14:paraId="2976D852" w14:textId="77777777" w:rsidR="006511B2" w:rsidRDefault="006511B2" w:rsidP="006511B2">
      <w:pPr>
        <w:pStyle w:val="Heading3"/>
        <w:rPr>
          <w:rFonts w:eastAsia="Times New Roman" w:cs="Times New Roman"/>
        </w:rPr>
      </w:pPr>
      <w:r>
        <w:rPr>
          <w:rFonts w:eastAsia="Times New Roman" w:cs="Times New Roman"/>
        </w:rPr>
        <w:t>Pregnancy</w:t>
      </w:r>
    </w:p>
    <w:p w14:paraId="4F558260" w14:textId="77777777" w:rsidR="006511B2" w:rsidRDefault="006511B2" w:rsidP="006511B2">
      <w:pPr>
        <w:pStyle w:val="NormalWeb"/>
      </w:pPr>
      <w:proofErr w:type="spellStart"/>
      <w:r>
        <w:t>Rexulti</w:t>
      </w:r>
      <w:proofErr w:type="spellEnd"/>
      <w:r>
        <w:t xml:space="preserve"> pregnancy exposure registry: Monitors pregnancy outcomes in women exposed to </w:t>
      </w:r>
      <w:proofErr w:type="spellStart"/>
      <w:r>
        <w:t>brexpiprazole</w:t>
      </w:r>
      <w:proofErr w:type="spellEnd"/>
      <w:r>
        <w:t xml:space="preserve"> during pregnancy; for more information contact the National Pregnancy Registry for Atypical Antipsychotics at 1-866-961-2388 or visit http://womensmentalhealth.org/clinical-and-research-programs/pregnancy</w:t>
      </w:r>
    </w:p>
    <w:p w14:paraId="1E778CBF" w14:textId="77777777" w:rsidR="006511B2" w:rsidRDefault="006511B2" w:rsidP="006511B2">
      <w:pPr>
        <w:pStyle w:val="NormalWeb"/>
      </w:pPr>
      <w:r>
        <w:t xml:space="preserve">Adequate and well-controlled studies have not been conducted with </w:t>
      </w:r>
      <w:proofErr w:type="spellStart"/>
      <w:r>
        <w:t>brexpiprazole</w:t>
      </w:r>
      <w:proofErr w:type="spellEnd"/>
      <w:r>
        <w:t xml:space="preserve"> in pregnant women to inform drug-associated risks; however, neonates whose mothers are exposed to antipsychotic drugs, like </w:t>
      </w:r>
      <w:proofErr w:type="spellStart"/>
      <w:r>
        <w:t>brexpiprazole</w:t>
      </w:r>
      <w:proofErr w:type="spellEnd"/>
      <w:r>
        <w:t>, during the third trimester are at risk for extrapyramidal and/or withdrawal symptoms (</w:t>
      </w:r>
      <w:proofErr w:type="spellStart"/>
      <w:r>
        <w:t>eg</w:t>
      </w:r>
      <w:proofErr w:type="spellEnd"/>
      <w:r>
        <w:t xml:space="preserve">, agitation, hypertonia, </w:t>
      </w:r>
      <w:proofErr w:type="spellStart"/>
      <w:r>
        <w:t>hypotonia</w:t>
      </w:r>
      <w:proofErr w:type="spellEnd"/>
      <w:r>
        <w:t xml:space="preserve">, tremor, somnolence, respiratory distress, and feeding disorder) </w:t>
      </w:r>
    </w:p>
    <w:p w14:paraId="6B5F3621" w14:textId="77777777" w:rsidR="006511B2" w:rsidRDefault="006511B2" w:rsidP="006511B2">
      <w:pPr>
        <w:pStyle w:val="sect2title"/>
        <w:rPr>
          <w:rFonts w:cs="Times New Roman"/>
        </w:rPr>
      </w:pPr>
      <w:r>
        <w:rPr>
          <w:rFonts w:cs="Times New Roman"/>
        </w:rPr>
        <w:t xml:space="preserve">Animal reproduction studies </w:t>
      </w:r>
    </w:p>
    <w:p w14:paraId="3EAC796A" w14:textId="77777777" w:rsidR="006511B2" w:rsidRDefault="006511B2" w:rsidP="006511B2">
      <w:pPr>
        <w:numPr>
          <w:ilvl w:val="0"/>
          <w:numId w:val="10"/>
        </w:numPr>
        <w:spacing w:before="100" w:beforeAutospacing="1" w:after="100" w:afterAutospacing="1"/>
        <w:rPr>
          <w:rFonts w:eastAsia="Times New Roman" w:cs="Times New Roman"/>
        </w:rPr>
      </w:pPr>
      <w:r>
        <w:rPr>
          <w:rFonts w:eastAsia="Times New Roman" w:cs="Times New Roman"/>
        </w:rPr>
        <w:t xml:space="preserve">No teratogenicity was observed with oral administration of </w:t>
      </w:r>
      <w:proofErr w:type="spellStart"/>
      <w:r>
        <w:rPr>
          <w:rFonts w:eastAsia="Times New Roman" w:cs="Times New Roman"/>
        </w:rPr>
        <w:t>brexpiprazole</w:t>
      </w:r>
      <w:proofErr w:type="spellEnd"/>
      <w:r>
        <w:rPr>
          <w:rFonts w:eastAsia="Times New Roman" w:cs="Times New Roman"/>
        </w:rPr>
        <w:t xml:space="preserve"> to pregnant rats and rabbits during organogenesis at doses up to 73 and 146 times, respectively, of maximum recommended human dose (MRHD) of 4 mg/day on a mg/m² basis</w:t>
      </w:r>
    </w:p>
    <w:p w14:paraId="79BAA0DC" w14:textId="77777777" w:rsidR="006511B2" w:rsidRDefault="006511B2" w:rsidP="006511B2">
      <w:pPr>
        <w:numPr>
          <w:ilvl w:val="0"/>
          <w:numId w:val="10"/>
        </w:numPr>
        <w:spacing w:before="100" w:beforeAutospacing="1" w:after="100" w:afterAutospacing="1"/>
        <w:rPr>
          <w:rFonts w:eastAsia="Times New Roman" w:cs="Times New Roman"/>
        </w:rPr>
      </w:pPr>
      <w:r>
        <w:rPr>
          <w:rFonts w:eastAsia="Times New Roman" w:cs="Times New Roman"/>
        </w:rPr>
        <w:t xml:space="preserve">However, when pregnant rats were administered </w:t>
      </w:r>
      <w:proofErr w:type="spellStart"/>
      <w:r>
        <w:rPr>
          <w:rFonts w:eastAsia="Times New Roman" w:cs="Times New Roman"/>
        </w:rPr>
        <w:t>brexpiprazole</w:t>
      </w:r>
      <w:proofErr w:type="spellEnd"/>
      <w:r>
        <w:rPr>
          <w:rFonts w:eastAsia="Times New Roman" w:cs="Times New Roman"/>
        </w:rPr>
        <w:t xml:space="preserve"> during the period of organogenesis through lactation, the number of perinatal deaths of pups was increased at 73 times the MRHD</w:t>
      </w:r>
    </w:p>
    <w:p w14:paraId="07BA1176" w14:textId="77777777" w:rsidR="006511B2" w:rsidRDefault="006511B2" w:rsidP="006511B2">
      <w:pPr>
        <w:pStyle w:val="Heading3"/>
        <w:rPr>
          <w:rFonts w:eastAsia="Times New Roman" w:cs="Times New Roman"/>
        </w:rPr>
      </w:pPr>
      <w:r>
        <w:rPr>
          <w:rFonts w:eastAsia="Times New Roman" w:cs="Times New Roman"/>
        </w:rPr>
        <w:t xml:space="preserve">Lactation </w:t>
      </w:r>
    </w:p>
    <w:p w14:paraId="083C80F6" w14:textId="77777777" w:rsidR="006511B2" w:rsidRDefault="006511B2" w:rsidP="006511B2">
      <w:pPr>
        <w:pStyle w:val="NormalWeb"/>
      </w:pPr>
      <w:r>
        <w:t>Unknown if distributed in human breast milk</w:t>
      </w:r>
    </w:p>
    <w:p w14:paraId="142C0D79" w14:textId="77777777" w:rsidR="006511B2" w:rsidRDefault="006511B2" w:rsidP="006511B2">
      <w:pPr>
        <w:pStyle w:val="NormalWeb"/>
      </w:pPr>
      <w:r>
        <w:t>Present in rat milk</w:t>
      </w:r>
    </w:p>
    <w:p w14:paraId="790DA5F5" w14:textId="77777777" w:rsidR="006511B2" w:rsidRDefault="006511B2" w:rsidP="006511B2">
      <w:pPr>
        <w:pStyle w:val="NormalWeb"/>
      </w:pPr>
      <w:r>
        <w:t>The development and health benefits of breastfeeding should be considered along with the mother’s clinical need for the drug and any potential adverse effects on the breastfed infant from the drug or from the underlying maternal condition</w:t>
      </w:r>
    </w:p>
    <w:p w14:paraId="1BA4A164" w14:textId="77777777" w:rsidR="006511B2" w:rsidRDefault="006511B2" w:rsidP="006511B2">
      <w:pPr>
        <w:pStyle w:val="Heading3"/>
        <w:rPr>
          <w:rFonts w:eastAsia="Times New Roman" w:cs="Times New Roman"/>
        </w:rPr>
      </w:pPr>
      <w:r>
        <w:rPr>
          <w:rFonts w:eastAsia="Times New Roman" w:cs="Times New Roman"/>
        </w:rPr>
        <w:t>Pregnancy Categories</w:t>
      </w:r>
    </w:p>
    <w:p w14:paraId="15D036B3" w14:textId="77777777" w:rsidR="006511B2" w:rsidRDefault="006511B2" w:rsidP="006511B2">
      <w:pPr>
        <w:pStyle w:val="pregtype"/>
        <w:rPr>
          <w:rFonts w:cs="Times New Roman"/>
        </w:rPr>
      </w:pPr>
      <w:proofErr w:type="spellStart"/>
      <w:r>
        <w:rPr>
          <w:rStyle w:val="cterm"/>
          <w:rFonts w:cs="Times New Roman"/>
        </w:rPr>
        <w:t>A</w:t>
      </w:r>
      <w:proofErr w:type="gramStart"/>
      <w:r>
        <w:rPr>
          <w:rStyle w:val="cterm"/>
          <w:rFonts w:cs="Times New Roman"/>
        </w:rPr>
        <w:t>:</w:t>
      </w:r>
      <w:r>
        <w:rPr>
          <w:rStyle w:val="cdef"/>
          <w:rFonts w:cs="Times New Roman"/>
        </w:rPr>
        <w:t>Generally</w:t>
      </w:r>
      <w:proofErr w:type="spellEnd"/>
      <w:proofErr w:type="gramEnd"/>
      <w:r>
        <w:rPr>
          <w:rStyle w:val="cdef"/>
          <w:rFonts w:cs="Times New Roman"/>
        </w:rPr>
        <w:t xml:space="preserve"> acceptable. Controlled studies in pregnant women show no evidence of fetal risk.</w:t>
      </w:r>
    </w:p>
    <w:p w14:paraId="6FCF1B6F" w14:textId="77777777" w:rsidR="006511B2" w:rsidRDefault="006511B2" w:rsidP="006511B2">
      <w:pPr>
        <w:pStyle w:val="pregtype"/>
        <w:rPr>
          <w:rFonts w:cs="Times New Roman"/>
        </w:rPr>
      </w:pPr>
      <w:proofErr w:type="spellStart"/>
      <w:r>
        <w:rPr>
          <w:rStyle w:val="cterm"/>
          <w:rFonts w:cs="Times New Roman"/>
        </w:rPr>
        <w:t>B</w:t>
      </w:r>
      <w:proofErr w:type="gramStart"/>
      <w:r>
        <w:rPr>
          <w:rStyle w:val="cterm"/>
          <w:rFonts w:cs="Times New Roman"/>
        </w:rPr>
        <w:t>:</w:t>
      </w:r>
      <w:r>
        <w:rPr>
          <w:rStyle w:val="cdef"/>
          <w:rFonts w:cs="Times New Roman"/>
        </w:rPr>
        <w:t>May</w:t>
      </w:r>
      <w:proofErr w:type="spellEnd"/>
      <w:proofErr w:type="gramEnd"/>
      <w:r>
        <w:rPr>
          <w:rStyle w:val="cdef"/>
          <w:rFonts w:cs="Times New Roman"/>
        </w:rPr>
        <w:t xml:space="preserve"> be acceptable. Either animal </w:t>
      </w:r>
      <w:proofErr w:type="gramStart"/>
      <w:r>
        <w:rPr>
          <w:rStyle w:val="cdef"/>
          <w:rFonts w:cs="Times New Roman"/>
        </w:rPr>
        <w:t>studies</w:t>
      </w:r>
      <w:proofErr w:type="gramEnd"/>
      <w:r>
        <w:rPr>
          <w:rStyle w:val="cdef"/>
          <w:rFonts w:cs="Times New Roman"/>
        </w:rPr>
        <w:t xml:space="preserve"> show no risk but human studies not available or animal studies showed minor risks and human studies done and showed no risk.</w:t>
      </w:r>
    </w:p>
    <w:p w14:paraId="775C6A2E" w14:textId="77777777" w:rsidR="006511B2" w:rsidRDefault="006511B2" w:rsidP="006511B2">
      <w:pPr>
        <w:pStyle w:val="pregtype"/>
        <w:rPr>
          <w:rFonts w:cs="Times New Roman"/>
        </w:rPr>
      </w:pPr>
      <w:proofErr w:type="spellStart"/>
      <w:r>
        <w:rPr>
          <w:rStyle w:val="cterm"/>
          <w:rFonts w:cs="Times New Roman"/>
        </w:rPr>
        <w:t>C</w:t>
      </w:r>
      <w:proofErr w:type="gramStart"/>
      <w:r>
        <w:rPr>
          <w:rStyle w:val="cterm"/>
          <w:rFonts w:cs="Times New Roman"/>
        </w:rPr>
        <w:t>:</w:t>
      </w:r>
      <w:r>
        <w:rPr>
          <w:rStyle w:val="cdef"/>
          <w:rFonts w:cs="Times New Roman"/>
        </w:rPr>
        <w:t>Use</w:t>
      </w:r>
      <w:proofErr w:type="spellEnd"/>
      <w:proofErr w:type="gramEnd"/>
      <w:r>
        <w:rPr>
          <w:rStyle w:val="cdef"/>
          <w:rFonts w:cs="Times New Roman"/>
        </w:rPr>
        <w:t xml:space="preserve"> with caution if benefits outweigh risks. Animal studies show risk and human studies not available or neither animal nor human studies done.</w:t>
      </w:r>
    </w:p>
    <w:p w14:paraId="2F626677" w14:textId="77777777" w:rsidR="006511B2" w:rsidRDefault="006511B2" w:rsidP="006511B2">
      <w:pPr>
        <w:pStyle w:val="pregtype"/>
        <w:rPr>
          <w:rFonts w:cs="Times New Roman"/>
        </w:rPr>
      </w:pPr>
      <w:proofErr w:type="spellStart"/>
      <w:r>
        <w:rPr>
          <w:rStyle w:val="cterm"/>
          <w:rFonts w:cs="Times New Roman"/>
        </w:rPr>
        <w:t>D</w:t>
      </w:r>
      <w:proofErr w:type="gramStart"/>
      <w:r>
        <w:rPr>
          <w:rStyle w:val="cterm"/>
          <w:rFonts w:cs="Times New Roman"/>
        </w:rPr>
        <w:t>:</w:t>
      </w:r>
      <w:r>
        <w:rPr>
          <w:rStyle w:val="cdef"/>
          <w:rFonts w:cs="Times New Roman"/>
        </w:rPr>
        <w:t>Use</w:t>
      </w:r>
      <w:proofErr w:type="spellEnd"/>
      <w:proofErr w:type="gramEnd"/>
      <w:r>
        <w:rPr>
          <w:rStyle w:val="cdef"/>
          <w:rFonts w:cs="Times New Roman"/>
        </w:rPr>
        <w:t xml:space="preserve"> in LIFE-THREATENING emergencies when no safer drug available. </w:t>
      </w:r>
      <w:proofErr w:type="gramStart"/>
      <w:r>
        <w:rPr>
          <w:rStyle w:val="cdef"/>
          <w:rFonts w:cs="Times New Roman"/>
        </w:rPr>
        <w:t>Positive evidence of human fetal risk.</w:t>
      </w:r>
      <w:proofErr w:type="gramEnd"/>
    </w:p>
    <w:p w14:paraId="6D01B187" w14:textId="77777777" w:rsidR="006511B2" w:rsidRDefault="006511B2" w:rsidP="006511B2">
      <w:pPr>
        <w:pStyle w:val="pregtype"/>
        <w:rPr>
          <w:rFonts w:cs="Times New Roman"/>
        </w:rPr>
      </w:pPr>
      <w:proofErr w:type="spellStart"/>
      <w:r>
        <w:rPr>
          <w:rStyle w:val="cterm"/>
          <w:rFonts w:cs="Times New Roman"/>
        </w:rPr>
        <w:t>X</w:t>
      </w:r>
      <w:proofErr w:type="gramStart"/>
      <w:r>
        <w:rPr>
          <w:rStyle w:val="cterm"/>
          <w:rFonts w:cs="Times New Roman"/>
        </w:rPr>
        <w:t>:</w:t>
      </w:r>
      <w:r>
        <w:rPr>
          <w:rStyle w:val="cdef"/>
          <w:rFonts w:cs="Times New Roman"/>
        </w:rPr>
        <w:t>Do</w:t>
      </w:r>
      <w:proofErr w:type="spellEnd"/>
      <w:proofErr w:type="gramEnd"/>
      <w:r>
        <w:rPr>
          <w:rStyle w:val="cdef"/>
          <w:rFonts w:cs="Times New Roman"/>
        </w:rPr>
        <w:t xml:space="preserve"> not use in pregnancy. Risks involved outweigh potential benefits. Safer alternatives exist.</w:t>
      </w:r>
    </w:p>
    <w:p w14:paraId="75048120" w14:textId="77777777" w:rsidR="006511B2" w:rsidRDefault="006511B2" w:rsidP="006511B2">
      <w:pPr>
        <w:pStyle w:val="pregtype"/>
        <w:rPr>
          <w:rFonts w:cs="Times New Roman"/>
        </w:rPr>
      </w:pPr>
      <w:proofErr w:type="spellStart"/>
      <w:proofErr w:type="gramStart"/>
      <w:r>
        <w:rPr>
          <w:rStyle w:val="cterm"/>
          <w:rFonts w:cs="Times New Roman"/>
        </w:rPr>
        <w:t>NA:</w:t>
      </w:r>
      <w:r>
        <w:rPr>
          <w:rStyle w:val="cdef"/>
          <w:rFonts w:cs="Times New Roman"/>
        </w:rPr>
        <w:t>Information</w:t>
      </w:r>
      <w:proofErr w:type="spellEnd"/>
      <w:r>
        <w:rPr>
          <w:rStyle w:val="cdef"/>
          <w:rFonts w:cs="Times New Roman"/>
        </w:rPr>
        <w:t xml:space="preserve"> not available.</w:t>
      </w:r>
      <w:proofErr w:type="gramEnd"/>
    </w:p>
    <w:p w14:paraId="16279CA8" w14:textId="77777777" w:rsidR="006511B2" w:rsidRDefault="006511B2" w:rsidP="00E064B2">
      <w:pPr>
        <w:pStyle w:val="NormalWeb"/>
      </w:pPr>
    </w:p>
    <w:p w14:paraId="10AC25A0" w14:textId="77777777" w:rsidR="00E064B2" w:rsidRDefault="00E064B2" w:rsidP="00850111">
      <w:pPr>
        <w:pStyle w:val="Heading3"/>
        <w:rPr>
          <w:rFonts w:eastAsia="Times New Roman" w:cs="Times New Roman"/>
        </w:rPr>
      </w:pPr>
    </w:p>
    <w:p w14:paraId="53D92531" w14:textId="77777777" w:rsidR="00850111" w:rsidRDefault="00850111" w:rsidP="00850111">
      <w:pPr>
        <w:spacing w:before="100" w:beforeAutospacing="1" w:after="100" w:afterAutospacing="1"/>
        <w:rPr>
          <w:rFonts w:eastAsia="Times New Roman" w:cs="Times New Roman"/>
        </w:rPr>
      </w:pPr>
    </w:p>
    <w:p w14:paraId="17B0F693" w14:textId="77777777" w:rsidR="00850111" w:rsidRPr="00C46E8B" w:rsidRDefault="00850111" w:rsidP="00C46E8B">
      <w:pPr>
        <w:spacing w:before="100" w:beforeAutospacing="1" w:after="100" w:afterAutospacing="1"/>
        <w:rPr>
          <w:rFonts w:ascii="Times" w:hAnsi="Times" w:cs="Times New Roman"/>
          <w:sz w:val="20"/>
          <w:szCs w:val="20"/>
          <w:lang w:eastAsia="en-US"/>
        </w:rPr>
      </w:pPr>
    </w:p>
    <w:p w14:paraId="12CE2938" w14:textId="77777777" w:rsidR="00C46E8B" w:rsidRPr="00E3739C" w:rsidRDefault="00C46E8B" w:rsidP="00C46E8B">
      <w:pPr>
        <w:spacing w:before="100" w:beforeAutospacing="1" w:after="100" w:afterAutospacing="1"/>
        <w:rPr>
          <w:rFonts w:ascii="Times" w:eastAsia="Times New Roman" w:hAnsi="Times" w:cs="Times New Roman"/>
          <w:sz w:val="20"/>
          <w:szCs w:val="20"/>
          <w:lang w:eastAsia="en-US"/>
        </w:rPr>
      </w:pPr>
    </w:p>
    <w:p w14:paraId="4CC82926" w14:textId="77777777" w:rsidR="00E3739C" w:rsidRDefault="00E3739C"/>
    <w:p w14:paraId="35DF66D4" w14:textId="77777777" w:rsidR="008D4225" w:rsidRDefault="006511B2"/>
    <w:sectPr w:rsidR="008D4225"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6B1"/>
    <w:multiLevelType w:val="multilevel"/>
    <w:tmpl w:val="C9E6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40DEC"/>
    <w:multiLevelType w:val="multilevel"/>
    <w:tmpl w:val="AFCE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D1AC6"/>
    <w:multiLevelType w:val="multilevel"/>
    <w:tmpl w:val="A034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74418"/>
    <w:multiLevelType w:val="multilevel"/>
    <w:tmpl w:val="1AC0A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2575D"/>
    <w:multiLevelType w:val="multilevel"/>
    <w:tmpl w:val="8AA0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51838"/>
    <w:multiLevelType w:val="multilevel"/>
    <w:tmpl w:val="8A02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30670"/>
    <w:multiLevelType w:val="multilevel"/>
    <w:tmpl w:val="56E28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72EBA"/>
    <w:multiLevelType w:val="multilevel"/>
    <w:tmpl w:val="ABE85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102885"/>
    <w:multiLevelType w:val="multilevel"/>
    <w:tmpl w:val="4468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017A1"/>
    <w:multiLevelType w:val="multilevel"/>
    <w:tmpl w:val="512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7"/>
  </w:num>
  <w:num w:numId="5">
    <w:abstractNumId w:val="5"/>
  </w:num>
  <w:num w:numId="6">
    <w:abstractNumId w:val="4"/>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EE"/>
    <w:rsid w:val="000F60B3"/>
    <w:rsid w:val="001F4BF6"/>
    <w:rsid w:val="006511B2"/>
    <w:rsid w:val="00652B05"/>
    <w:rsid w:val="00850111"/>
    <w:rsid w:val="009463EE"/>
    <w:rsid w:val="00A51983"/>
    <w:rsid w:val="00AD568A"/>
    <w:rsid w:val="00C46E8B"/>
    <w:rsid w:val="00E064B2"/>
    <w:rsid w:val="00E373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0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01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739C"/>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8501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39C"/>
    <w:rPr>
      <w:rFonts w:ascii="Times" w:hAnsi="Times"/>
      <w:b/>
      <w:bCs/>
      <w:sz w:val="27"/>
      <w:szCs w:val="27"/>
      <w:lang w:eastAsia="en-US"/>
    </w:rPr>
  </w:style>
  <w:style w:type="paragraph" w:customStyle="1" w:styleId="sect2title">
    <w:name w:val="sect2title"/>
    <w:basedOn w:val="Normal"/>
    <w:rsid w:val="00E3739C"/>
    <w:pPr>
      <w:spacing w:before="100" w:beforeAutospacing="1" w:after="100" w:afterAutospacing="1"/>
    </w:pPr>
    <w:rPr>
      <w:rFonts w:ascii="Times" w:hAnsi="Times"/>
      <w:sz w:val="20"/>
      <w:szCs w:val="20"/>
      <w:lang w:eastAsia="en-US"/>
    </w:rPr>
  </w:style>
  <w:style w:type="paragraph" w:styleId="NormalWeb">
    <w:name w:val="Normal (Web)"/>
    <w:basedOn w:val="Normal"/>
    <w:uiPriority w:val="99"/>
    <w:semiHidden/>
    <w:unhideWhenUsed/>
    <w:rsid w:val="00E3739C"/>
    <w:pPr>
      <w:spacing w:before="100" w:beforeAutospacing="1" w:after="100" w:afterAutospacing="1"/>
    </w:pPr>
    <w:rPr>
      <w:rFonts w:ascii="Times" w:hAnsi="Times" w:cs="Times New Roman"/>
      <w:sz w:val="20"/>
      <w:szCs w:val="20"/>
      <w:lang w:eastAsia="en-US"/>
    </w:rPr>
  </w:style>
  <w:style w:type="character" w:customStyle="1" w:styleId="sect3title">
    <w:name w:val="sect3title"/>
    <w:basedOn w:val="DefaultParagraphFont"/>
    <w:rsid w:val="00C46E8B"/>
  </w:style>
  <w:style w:type="character" w:customStyle="1" w:styleId="Heading4Char">
    <w:name w:val="Heading 4 Char"/>
    <w:basedOn w:val="DefaultParagraphFont"/>
    <w:link w:val="Heading4"/>
    <w:uiPriority w:val="9"/>
    <w:semiHidden/>
    <w:rsid w:val="00850111"/>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850111"/>
    <w:rPr>
      <w:rFonts w:asciiTheme="majorHAnsi" w:eastAsiaTheme="majorEastAsia" w:hAnsiTheme="majorHAnsi" w:cstheme="majorBidi"/>
      <w:b/>
      <w:bCs/>
      <w:color w:val="4F81BD" w:themeColor="accent1"/>
      <w:sz w:val="26"/>
      <w:szCs w:val="26"/>
    </w:rPr>
  </w:style>
  <w:style w:type="paragraph" w:customStyle="1" w:styleId="pregtype">
    <w:name w:val="preg_type"/>
    <w:basedOn w:val="Normal"/>
    <w:rsid w:val="006511B2"/>
    <w:pPr>
      <w:spacing w:before="100" w:beforeAutospacing="1" w:after="100" w:afterAutospacing="1"/>
    </w:pPr>
    <w:rPr>
      <w:rFonts w:ascii="Times" w:hAnsi="Times"/>
      <w:sz w:val="20"/>
      <w:szCs w:val="20"/>
      <w:lang w:eastAsia="en-US"/>
    </w:rPr>
  </w:style>
  <w:style w:type="character" w:customStyle="1" w:styleId="cterm">
    <w:name w:val="cterm"/>
    <w:basedOn w:val="DefaultParagraphFont"/>
    <w:rsid w:val="006511B2"/>
  </w:style>
  <w:style w:type="character" w:customStyle="1" w:styleId="cdef">
    <w:name w:val="cdef"/>
    <w:basedOn w:val="DefaultParagraphFont"/>
    <w:rsid w:val="006511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01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739C"/>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8501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39C"/>
    <w:rPr>
      <w:rFonts w:ascii="Times" w:hAnsi="Times"/>
      <w:b/>
      <w:bCs/>
      <w:sz w:val="27"/>
      <w:szCs w:val="27"/>
      <w:lang w:eastAsia="en-US"/>
    </w:rPr>
  </w:style>
  <w:style w:type="paragraph" w:customStyle="1" w:styleId="sect2title">
    <w:name w:val="sect2title"/>
    <w:basedOn w:val="Normal"/>
    <w:rsid w:val="00E3739C"/>
    <w:pPr>
      <w:spacing w:before="100" w:beforeAutospacing="1" w:after="100" w:afterAutospacing="1"/>
    </w:pPr>
    <w:rPr>
      <w:rFonts w:ascii="Times" w:hAnsi="Times"/>
      <w:sz w:val="20"/>
      <w:szCs w:val="20"/>
      <w:lang w:eastAsia="en-US"/>
    </w:rPr>
  </w:style>
  <w:style w:type="paragraph" w:styleId="NormalWeb">
    <w:name w:val="Normal (Web)"/>
    <w:basedOn w:val="Normal"/>
    <w:uiPriority w:val="99"/>
    <w:semiHidden/>
    <w:unhideWhenUsed/>
    <w:rsid w:val="00E3739C"/>
    <w:pPr>
      <w:spacing w:before="100" w:beforeAutospacing="1" w:after="100" w:afterAutospacing="1"/>
    </w:pPr>
    <w:rPr>
      <w:rFonts w:ascii="Times" w:hAnsi="Times" w:cs="Times New Roman"/>
      <w:sz w:val="20"/>
      <w:szCs w:val="20"/>
      <w:lang w:eastAsia="en-US"/>
    </w:rPr>
  </w:style>
  <w:style w:type="character" w:customStyle="1" w:styleId="sect3title">
    <w:name w:val="sect3title"/>
    <w:basedOn w:val="DefaultParagraphFont"/>
    <w:rsid w:val="00C46E8B"/>
  </w:style>
  <w:style w:type="character" w:customStyle="1" w:styleId="Heading4Char">
    <w:name w:val="Heading 4 Char"/>
    <w:basedOn w:val="DefaultParagraphFont"/>
    <w:link w:val="Heading4"/>
    <w:uiPriority w:val="9"/>
    <w:semiHidden/>
    <w:rsid w:val="00850111"/>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850111"/>
    <w:rPr>
      <w:rFonts w:asciiTheme="majorHAnsi" w:eastAsiaTheme="majorEastAsia" w:hAnsiTheme="majorHAnsi" w:cstheme="majorBidi"/>
      <w:b/>
      <w:bCs/>
      <w:color w:val="4F81BD" w:themeColor="accent1"/>
      <w:sz w:val="26"/>
      <w:szCs w:val="26"/>
    </w:rPr>
  </w:style>
  <w:style w:type="paragraph" w:customStyle="1" w:styleId="pregtype">
    <w:name w:val="preg_type"/>
    <w:basedOn w:val="Normal"/>
    <w:rsid w:val="006511B2"/>
    <w:pPr>
      <w:spacing w:before="100" w:beforeAutospacing="1" w:after="100" w:afterAutospacing="1"/>
    </w:pPr>
    <w:rPr>
      <w:rFonts w:ascii="Times" w:hAnsi="Times"/>
      <w:sz w:val="20"/>
      <w:szCs w:val="20"/>
      <w:lang w:eastAsia="en-US"/>
    </w:rPr>
  </w:style>
  <w:style w:type="character" w:customStyle="1" w:styleId="cterm">
    <w:name w:val="cterm"/>
    <w:basedOn w:val="DefaultParagraphFont"/>
    <w:rsid w:val="006511B2"/>
  </w:style>
  <w:style w:type="character" w:customStyle="1" w:styleId="cdef">
    <w:name w:val="cdef"/>
    <w:basedOn w:val="DefaultParagraphFont"/>
    <w:rsid w:val="006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058">
      <w:bodyDiv w:val="1"/>
      <w:marLeft w:val="0"/>
      <w:marRight w:val="0"/>
      <w:marTop w:val="0"/>
      <w:marBottom w:val="0"/>
      <w:divBdr>
        <w:top w:val="none" w:sz="0" w:space="0" w:color="auto"/>
        <w:left w:val="none" w:sz="0" w:space="0" w:color="auto"/>
        <w:bottom w:val="none" w:sz="0" w:space="0" w:color="auto"/>
        <w:right w:val="none" w:sz="0" w:space="0" w:color="auto"/>
      </w:divBdr>
      <w:divsChild>
        <w:div w:id="828208680">
          <w:marLeft w:val="0"/>
          <w:marRight w:val="0"/>
          <w:marTop w:val="0"/>
          <w:marBottom w:val="0"/>
          <w:divBdr>
            <w:top w:val="none" w:sz="0" w:space="0" w:color="auto"/>
            <w:left w:val="none" w:sz="0" w:space="0" w:color="auto"/>
            <w:bottom w:val="none" w:sz="0" w:space="0" w:color="auto"/>
            <w:right w:val="none" w:sz="0" w:space="0" w:color="auto"/>
          </w:divBdr>
          <w:divsChild>
            <w:div w:id="1919365084">
              <w:marLeft w:val="0"/>
              <w:marRight w:val="0"/>
              <w:marTop w:val="0"/>
              <w:marBottom w:val="0"/>
              <w:divBdr>
                <w:top w:val="none" w:sz="0" w:space="0" w:color="auto"/>
                <w:left w:val="none" w:sz="0" w:space="0" w:color="auto"/>
                <w:bottom w:val="none" w:sz="0" w:space="0" w:color="auto"/>
                <w:right w:val="none" w:sz="0" w:space="0" w:color="auto"/>
              </w:divBdr>
            </w:div>
            <w:div w:id="861749488">
              <w:marLeft w:val="0"/>
              <w:marRight w:val="0"/>
              <w:marTop w:val="0"/>
              <w:marBottom w:val="0"/>
              <w:divBdr>
                <w:top w:val="none" w:sz="0" w:space="0" w:color="auto"/>
                <w:left w:val="none" w:sz="0" w:space="0" w:color="auto"/>
                <w:bottom w:val="none" w:sz="0" w:space="0" w:color="auto"/>
                <w:right w:val="none" w:sz="0" w:space="0" w:color="auto"/>
              </w:divBdr>
            </w:div>
            <w:div w:id="10784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38">
      <w:bodyDiv w:val="1"/>
      <w:marLeft w:val="0"/>
      <w:marRight w:val="0"/>
      <w:marTop w:val="0"/>
      <w:marBottom w:val="0"/>
      <w:divBdr>
        <w:top w:val="none" w:sz="0" w:space="0" w:color="auto"/>
        <w:left w:val="none" w:sz="0" w:space="0" w:color="auto"/>
        <w:bottom w:val="none" w:sz="0" w:space="0" w:color="auto"/>
        <w:right w:val="none" w:sz="0" w:space="0" w:color="auto"/>
      </w:divBdr>
      <w:divsChild>
        <w:div w:id="623123803">
          <w:marLeft w:val="0"/>
          <w:marRight w:val="0"/>
          <w:marTop w:val="0"/>
          <w:marBottom w:val="0"/>
          <w:divBdr>
            <w:top w:val="none" w:sz="0" w:space="0" w:color="auto"/>
            <w:left w:val="none" w:sz="0" w:space="0" w:color="auto"/>
            <w:bottom w:val="none" w:sz="0" w:space="0" w:color="auto"/>
            <w:right w:val="none" w:sz="0" w:space="0" w:color="auto"/>
          </w:divBdr>
        </w:div>
        <w:div w:id="814031124">
          <w:marLeft w:val="0"/>
          <w:marRight w:val="0"/>
          <w:marTop w:val="0"/>
          <w:marBottom w:val="0"/>
          <w:divBdr>
            <w:top w:val="none" w:sz="0" w:space="0" w:color="auto"/>
            <w:left w:val="none" w:sz="0" w:space="0" w:color="auto"/>
            <w:bottom w:val="none" w:sz="0" w:space="0" w:color="auto"/>
            <w:right w:val="none" w:sz="0" w:space="0" w:color="auto"/>
          </w:divBdr>
        </w:div>
      </w:divsChild>
    </w:div>
    <w:div w:id="74593780">
      <w:bodyDiv w:val="1"/>
      <w:marLeft w:val="0"/>
      <w:marRight w:val="0"/>
      <w:marTop w:val="0"/>
      <w:marBottom w:val="0"/>
      <w:divBdr>
        <w:top w:val="none" w:sz="0" w:space="0" w:color="auto"/>
        <w:left w:val="none" w:sz="0" w:space="0" w:color="auto"/>
        <w:bottom w:val="none" w:sz="0" w:space="0" w:color="auto"/>
        <w:right w:val="none" w:sz="0" w:space="0" w:color="auto"/>
      </w:divBdr>
      <w:divsChild>
        <w:div w:id="328024235">
          <w:marLeft w:val="0"/>
          <w:marRight w:val="0"/>
          <w:marTop w:val="0"/>
          <w:marBottom w:val="0"/>
          <w:divBdr>
            <w:top w:val="none" w:sz="0" w:space="0" w:color="auto"/>
            <w:left w:val="none" w:sz="0" w:space="0" w:color="auto"/>
            <w:bottom w:val="none" w:sz="0" w:space="0" w:color="auto"/>
            <w:right w:val="none" w:sz="0" w:space="0" w:color="auto"/>
          </w:divBdr>
          <w:divsChild>
            <w:div w:id="10424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6560">
      <w:bodyDiv w:val="1"/>
      <w:marLeft w:val="0"/>
      <w:marRight w:val="0"/>
      <w:marTop w:val="0"/>
      <w:marBottom w:val="0"/>
      <w:divBdr>
        <w:top w:val="none" w:sz="0" w:space="0" w:color="auto"/>
        <w:left w:val="none" w:sz="0" w:space="0" w:color="auto"/>
        <w:bottom w:val="none" w:sz="0" w:space="0" w:color="auto"/>
        <w:right w:val="none" w:sz="0" w:space="0" w:color="auto"/>
      </w:divBdr>
      <w:divsChild>
        <w:div w:id="1462772320">
          <w:marLeft w:val="0"/>
          <w:marRight w:val="0"/>
          <w:marTop w:val="0"/>
          <w:marBottom w:val="0"/>
          <w:divBdr>
            <w:top w:val="none" w:sz="0" w:space="0" w:color="auto"/>
            <w:left w:val="none" w:sz="0" w:space="0" w:color="auto"/>
            <w:bottom w:val="none" w:sz="0" w:space="0" w:color="auto"/>
            <w:right w:val="none" w:sz="0" w:space="0" w:color="auto"/>
          </w:divBdr>
        </w:div>
        <w:div w:id="1112164841">
          <w:marLeft w:val="0"/>
          <w:marRight w:val="0"/>
          <w:marTop w:val="0"/>
          <w:marBottom w:val="0"/>
          <w:divBdr>
            <w:top w:val="none" w:sz="0" w:space="0" w:color="auto"/>
            <w:left w:val="none" w:sz="0" w:space="0" w:color="auto"/>
            <w:bottom w:val="none" w:sz="0" w:space="0" w:color="auto"/>
            <w:right w:val="none" w:sz="0" w:space="0" w:color="auto"/>
          </w:divBdr>
        </w:div>
      </w:divsChild>
    </w:div>
    <w:div w:id="1146312943">
      <w:bodyDiv w:val="1"/>
      <w:marLeft w:val="0"/>
      <w:marRight w:val="0"/>
      <w:marTop w:val="0"/>
      <w:marBottom w:val="0"/>
      <w:divBdr>
        <w:top w:val="none" w:sz="0" w:space="0" w:color="auto"/>
        <w:left w:val="none" w:sz="0" w:space="0" w:color="auto"/>
        <w:bottom w:val="none" w:sz="0" w:space="0" w:color="auto"/>
        <w:right w:val="none" w:sz="0" w:space="0" w:color="auto"/>
      </w:divBdr>
      <w:divsChild>
        <w:div w:id="156195404">
          <w:marLeft w:val="0"/>
          <w:marRight w:val="0"/>
          <w:marTop w:val="0"/>
          <w:marBottom w:val="0"/>
          <w:divBdr>
            <w:top w:val="none" w:sz="0" w:space="0" w:color="auto"/>
            <w:left w:val="none" w:sz="0" w:space="0" w:color="auto"/>
            <w:bottom w:val="none" w:sz="0" w:space="0" w:color="auto"/>
            <w:right w:val="none" w:sz="0" w:space="0" w:color="auto"/>
          </w:divBdr>
          <w:divsChild>
            <w:div w:id="126432519">
              <w:marLeft w:val="0"/>
              <w:marRight w:val="0"/>
              <w:marTop w:val="0"/>
              <w:marBottom w:val="0"/>
              <w:divBdr>
                <w:top w:val="none" w:sz="0" w:space="0" w:color="auto"/>
                <w:left w:val="none" w:sz="0" w:space="0" w:color="auto"/>
                <w:bottom w:val="none" w:sz="0" w:space="0" w:color="auto"/>
                <w:right w:val="none" w:sz="0" w:space="0" w:color="auto"/>
              </w:divBdr>
              <w:divsChild>
                <w:div w:id="1948654464">
                  <w:marLeft w:val="0"/>
                  <w:marRight w:val="0"/>
                  <w:marTop w:val="0"/>
                  <w:marBottom w:val="0"/>
                  <w:divBdr>
                    <w:top w:val="none" w:sz="0" w:space="0" w:color="auto"/>
                    <w:left w:val="none" w:sz="0" w:space="0" w:color="auto"/>
                    <w:bottom w:val="none" w:sz="0" w:space="0" w:color="auto"/>
                    <w:right w:val="none" w:sz="0" w:space="0" w:color="auto"/>
                  </w:divBdr>
                </w:div>
              </w:divsChild>
            </w:div>
            <w:div w:id="1577280560">
              <w:marLeft w:val="0"/>
              <w:marRight w:val="0"/>
              <w:marTop w:val="0"/>
              <w:marBottom w:val="0"/>
              <w:divBdr>
                <w:top w:val="none" w:sz="0" w:space="0" w:color="auto"/>
                <w:left w:val="none" w:sz="0" w:space="0" w:color="auto"/>
                <w:bottom w:val="none" w:sz="0" w:space="0" w:color="auto"/>
                <w:right w:val="none" w:sz="0" w:space="0" w:color="auto"/>
              </w:divBdr>
            </w:div>
            <w:div w:id="201401950">
              <w:marLeft w:val="0"/>
              <w:marRight w:val="0"/>
              <w:marTop w:val="0"/>
              <w:marBottom w:val="0"/>
              <w:divBdr>
                <w:top w:val="none" w:sz="0" w:space="0" w:color="auto"/>
                <w:left w:val="none" w:sz="0" w:space="0" w:color="auto"/>
                <w:bottom w:val="none" w:sz="0" w:space="0" w:color="auto"/>
                <w:right w:val="none" w:sz="0" w:space="0" w:color="auto"/>
              </w:divBdr>
              <w:divsChild>
                <w:div w:id="4952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8686">
      <w:bodyDiv w:val="1"/>
      <w:marLeft w:val="0"/>
      <w:marRight w:val="0"/>
      <w:marTop w:val="0"/>
      <w:marBottom w:val="0"/>
      <w:divBdr>
        <w:top w:val="none" w:sz="0" w:space="0" w:color="auto"/>
        <w:left w:val="none" w:sz="0" w:space="0" w:color="auto"/>
        <w:bottom w:val="none" w:sz="0" w:space="0" w:color="auto"/>
        <w:right w:val="none" w:sz="0" w:space="0" w:color="auto"/>
      </w:divBdr>
      <w:divsChild>
        <w:div w:id="74866883">
          <w:marLeft w:val="0"/>
          <w:marRight w:val="0"/>
          <w:marTop w:val="0"/>
          <w:marBottom w:val="0"/>
          <w:divBdr>
            <w:top w:val="none" w:sz="0" w:space="0" w:color="auto"/>
            <w:left w:val="none" w:sz="0" w:space="0" w:color="auto"/>
            <w:bottom w:val="none" w:sz="0" w:space="0" w:color="auto"/>
            <w:right w:val="none" w:sz="0" w:space="0" w:color="auto"/>
          </w:divBdr>
          <w:divsChild>
            <w:div w:id="383021602">
              <w:marLeft w:val="0"/>
              <w:marRight w:val="0"/>
              <w:marTop w:val="0"/>
              <w:marBottom w:val="0"/>
              <w:divBdr>
                <w:top w:val="none" w:sz="0" w:space="0" w:color="auto"/>
                <w:left w:val="none" w:sz="0" w:space="0" w:color="auto"/>
                <w:bottom w:val="none" w:sz="0" w:space="0" w:color="auto"/>
                <w:right w:val="none" w:sz="0" w:space="0" w:color="auto"/>
              </w:divBdr>
            </w:div>
            <w:div w:id="777411718">
              <w:marLeft w:val="0"/>
              <w:marRight w:val="0"/>
              <w:marTop w:val="0"/>
              <w:marBottom w:val="0"/>
              <w:divBdr>
                <w:top w:val="none" w:sz="0" w:space="0" w:color="auto"/>
                <w:left w:val="none" w:sz="0" w:space="0" w:color="auto"/>
                <w:bottom w:val="none" w:sz="0" w:space="0" w:color="auto"/>
                <w:right w:val="none" w:sz="0" w:space="0" w:color="auto"/>
              </w:divBdr>
            </w:div>
            <w:div w:id="646200612">
              <w:marLeft w:val="0"/>
              <w:marRight w:val="0"/>
              <w:marTop w:val="0"/>
              <w:marBottom w:val="0"/>
              <w:divBdr>
                <w:top w:val="none" w:sz="0" w:space="0" w:color="auto"/>
                <w:left w:val="none" w:sz="0" w:space="0" w:color="auto"/>
                <w:bottom w:val="none" w:sz="0" w:space="0" w:color="auto"/>
                <w:right w:val="none" w:sz="0" w:space="0" w:color="auto"/>
              </w:divBdr>
            </w:div>
            <w:div w:id="1873761693">
              <w:marLeft w:val="0"/>
              <w:marRight w:val="0"/>
              <w:marTop w:val="0"/>
              <w:marBottom w:val="0"/>
              <w:divBdr>
                <w:top w:val="none" w:sz="0" w:space="0" w:color="auto"/>
                <w:left w:val="none" w:sz="0" w:space="0" w:color="auto"/>
                <w:bottom w:val="none" w:sz="0" w:space="0" w:color="auto"/>
                <w:right w:val="none" w:sz="0" w:space="0" w:color="auto"/>
              </w:divBdr>
            </w:div>
          </w:divsChild>
        </w:div>
        <w:div w:id="1188956022">
          <w:marLeft w:val="0"/>
          <w:marRight w:val="0"/>
          <w:marTop w:val="0"/>
          <w:marBottom w:val="0"/>
          <w:divBdr>
            <w:top w:val="none" w:sz="0" w:space="0" w:color="auto"/>
            <w:left w:val="none" w:sz="0" w:space="0" w:color="auto"/>
            <w:bottom w:val="none" w:sz="0" w:space="0" w:color="auto"/>
            <w:right w:val="none" w:sz="0" w:space="0" w:color="auto"/>
          </w:divBdr>
        </w:div>
      </w:divsChild>
    </w:div>
    <w:div w:id="1414281863">
      <w:bodyDiv w:val="1"/>
      <w:marLeft w:val="0"/>
      <w:marRight w:val="0"/>
      <w:marTop w:val="0"/>
      <w:marBottom w:val="0"/>
      <w:divBdr>
        <w:top w:val="none" w:sz="0" w:space="0" w:color="auto"/>
        <w:left w:val="none" w:sz="0" w:space="0" w:color="auto"/>
        <w:bottom w:val="none" w:sz="0" w:space="0" w:color="auto"/>
        <w:right w:val="none" w:sz="0" w:space="0" w:color="auto"/>
      </w:divBdr>
    </w:div>
    <w:div w:id="1505589832">
      <w:bodyDiv w:val="1"/>
      <w:marLeft w:val="0"/>
      <w:marRight w:val="0"/>
      <w:marTop w:val="0"/>
      <w:marBottom w:val="0"/>
      <w:divBdr>
        <w:top w:val="none" w:sz="0" w:space="0" w:color="auto"/>
        <w:left w:val="none" w:sz="0" w:space="0" w:color="auto"/>
        <w:bottom w:val="none" w:sz="0" w:space="0" w:color="auto"/>
        <w:right w:val="none" w:sz="0" w:space="0" w:color="auto"/>
      </w:divBdr>
      <w:divsChild>
        <w:div w:id="1234587769">
          <w:marLeft w:val="0"/>
          <w:marRight w:val="0"/>
          <w:marTop w:val="0"/>
          <w:marBottom w:val="0"/>
          <w:divBdr>
            <w:top w:val="none" w:sz="0" w:space="0" w:color="auto"/>
            <w:left w:val="none" w:sz="0" w:space="0" w:color="auto"/>
            <w:bottom w:val="none" w:sz="0" w:space="0" w:color="auto"/>
            <w:right w:val="none" w:sz="0" w:space="0" w:color="auto"/>
          </w:divBdr>
          <w:divsChild>
            <w:div w:id="63915464">
              <w:marLeft w:val="0"/>
              <w:marRight w:val="0"/>
              <w:marTop w:val="0"/>
              <w:marBottom w:val="0"/>
              <w:divBdr>
                <w:top w:val="none" w:sz="0" w:space="0" w:color="auto"/>
                <w:left w:val="none" w:sz="0" w:space="0" w:color="auto"/>
                <w:bottom w:val="none" w:sz="0" w:space="0" w:color="auto"/>
                <w:right w:val="none" w:sz="0" w:space="0" w:color="auto"/>
              </w:divBdr>
            </w:div>
            <w:div w:id="513768815">
              <w:marLeft w:val="0"/>
              <w:marRight w:val="0"/>
              <w:marTop w:val="0"/>
              <w:marBottom w:val="0"/>
              <w:divBdr>
                <w:top w:val="none" w:sz="0" w:space="0" w:color="auto"/>
                <w:left w:val="none" w:sz="0" w:space="0" w:color="auto"/>
                <w:bottom w:val="none" w:sz="0" w:space="0" w:color="auto"/>
                <w:right w:val="none" w:sz="0" w:space="0" w:color="auto"/>
              </w:divBdr>
            </w:div>
            <w:div w:id="1213927342">
              <w:marLeft w:val="0"/>
              <w:marRight w:val="0"/>
              <w:marTop w:val="0"/>
              <w:marBottom w:val="0"/>
              <w:divBdr>
                <w:top w:val="none" w:sz="0" w:space="0" w:color="auto"/>
                <w:left w:val="none" w:sz="0" w:space="0" w:color="auto"/>
                <w:bottom w:val="none" w:sz="0" w:space="0" w:color="auto"/>
                <w:right w:val="none" w:sz="0" w:space="0" w:color="auto"/>
              </w:divBdr>
            </w:div>
            <w:div w:id="596404338">
              <w:marLeft w:val="0"/>
              <w:marRight w:val="0"/>
              <w:marTop w:val="0"/>
              <w:marBottom w:val="0"/>
              <w:divBdr>
                <w:top w:val="none" w:sz="0" w:space="0" w:color="auto"/>
                <w:left w:val="none" w:sz="0" w:space="0" w:color="auto"/>
                <w:bottom w:val="none" w:sz="0" w:space="0" w:color="auto"/>
                <w:right w:val="none" w:sz="0" w:space="0" w:color="auto"/>
              </w:divBdr>
            </w:div>
            <w:div w:id="2222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1227">
      <w:bodyDiv w:val="1"/>
      <w:marLeft w:val="0"/>
      <w:marRight w:val="0"/>
      <w:marTop w:val="0"/>
      <w:marBottom w:val="0"/>
      <w:divBdr>
        <w:top w:val="none" w:sz="0" w:space="0" w:color="auto"/>
        <w:left w:val="none" w:sz="0" w:space="0" w:color="auto"/>
        <w:bottom w:val="none" w:sz="0" w:space="0" w:color="auto"/>
        <w:right w:val="none" w:sz="0" w:space="0" w:color="auto"/>
      </w:divBdr>
    </w:div>
    <w:div w:id="2085838097">
      <w:bodyDiv w:val="1"/>
      <w:marLeft w:val="0"/>
      <w:marRight w:val="0"/>
      <w:marTop w:val="0"/>
      <w:marBottom w:val="0"/>
      <w:divBdr>
        <w:top w:val="none" w:sz="0" w:space="0" w:color="auto"/>
        <w:left w:val="none" w:sz="0" w:space="0" w:color="auto"/>
        <w:bottom w:val="none" w:sz="0" w:space="0" w:color="auto"/>
        <w:right w:val="none" w:sz="0" w:space="0" w:color="auto"/>
      </w:divBdr>
      <w:divsChild>
        <w:div w:id="854077280">
          <w:marLeft w:val="0"/>
          <w:marRight w:val="0"/>
          <w:marTop w:val="0"/>
          <w:marBottom w:val="0"/>
          <w:divBdr>
            <w:top w:val="none" w:sz="0" w:space="0" w:color="auto"/>
            <w:left w:val="none" w:sz="0" w:space="0" w:color="auto"/>
            <w:bottom w:val="none" w:sz="0" w:space="0" w:color="auto"/>
            <w:right w:val="none" w:sz="0" w:space="0" w:color="auto"/>
          </w:divBdr>
          <w:divsChild>
            <w:div w:id="278418945">
              <w:marLeft w:val="0"/>
              <w:marRight w:val="0"/>
              <w:marTop w:val="0"/>
              <w:marBottom w:val="0"/>
              <w:divBdr>
                <w:top w:val="none" w:sz="0" w:space="0" w:color="auto"/>
                <w:left w:val="none" w:sz="0" w:space="0" w:color="auto"/>
                <w:bottom w:val="none" w:sz="0" w:space="0" w:color="auto"/>
                <w:right w:val="none" w:sz="0" w:space="0" w:color="auto"/>
              </w:divBdr>
            </w:div>
            <w:div w:id="141386814">
              <w:marLeft w:val="0"/>
              <w:marRight w:val="0"/>
              <w:marTop w:val="0"/>
              <w:marBottom w:val="0"/>
              <w:divBdr>
                <w:top w:val="none" w:sz="0" w:space="0" w:color="auto"/>
                <w:left w:val="none" w:sz="0" w:space="0" w:color="auto"/>
                <w:bottom w:val="none" w:sz="0" w:space="0" w:color="auto"/>
                <w:right w:val="none" w:sz="0" w:space="0" w:color="auto"/>
              </w:divBdr>
            </w:div>
            <w:div w:id="11879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1253</Words>
  <Characters>7143</Characters>
  <Application>Microsoft Macintosh Word</Application>
  <DocSecurity>0</DocSecurity>
  <Lines>59</Lines>
  <Paragraphs>16</Paragraphs>
  <ScaleCrop>false</ScaleCrop>
  <Company>Sheri Spirt, M.D.</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7</cp:revision>
  <dcterms:created xsi:type="dcterms:W3CDTF">2017-01-01T21:10:00Z</dcterms:created>
  <dcterms:modified xsi:type="dcterms:W3CDTF">2017-01-01T21:14:00Z</dcterms:modified>
</cp:coreProperties>
</file>